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9420F" w14:textId="2DDE4556"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94768B">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R1-2</w:t>
      </w:r>
      <w:r w:rsidR="0094768B">
        <w:rPr>
          <w:rFonts w:ascii="Arial" w:hAnsi="Arial" w:cs="Arial"/>
          <w:b/>
          <w:bCs/>
          <w:sz w:val="28"/>
        </w:rPr>
        <w:t>10</w:t>
      </w:r>
      <w:r w:rsidR="00EC4655">
        <w:rPr>
          <w:rFonts w:ascii="Arial" w:hAnsi="Arial" w:cs="Arial"/>
          <w:b/>
          <w:bCs/>
          <w:sz w:val="28"/>
        </w:rPr>
        <w:t>0836</w:t>
      </w:r>
    </w:p>
    <w:p w14:paraId="2FC808CD" w14:textId="3A89521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768B">
        <w:rPr>
          <w:rFonts w:ascii="Arial" w:eastAsia="MS Mincho" w:hAnsi="Arial" w:cs="Arial"/>
          <w:b/>
          <w:bCs/>
          <w:sz w:val="28"/>
          <w:lang w:eastAsia="ja-JP"/>
        </w:rPr>
        <w:t>January 25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 February 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B0219F9"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E82223">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7FD438C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DA2D47">
        <w:rPr>
          <w:rFonts w:ascii="Arial" w:hAnsi="Arial" w:cs="Arial"/>
          <w:b/>
          <w:bCs/>
        </w:rPr>
        <w:t>s</w:t>
      </w:r>
      <w:r w:rsidR="0094768B">
        <w:rPr>
          <w:rFonts w:ascii="Arial" w:hAnsi="Arial" w:cs="Arial"/>
          <w:b/>
          <w:bCs/>
        </w:rPr>
        <w:t xml:space="preserve"> on </w:t>
      </w:r>
      <w:r w:rsidR="00E82223">
        <w:rPr>
          <w:rFonts w:ascii="Arial" w:hAnsi="Arial" w:cs="Arial"/>
          <w:b/>
          <w:bCs/>
        </w:rPr>
        <w:t>initial access aspects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6CF84A47" w14:textId="2FD872E2" w:rsidR="00D826B9" w:rsidRDefault="00D826B9" w:rsidP="00D826B9">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 xml:space="preserve">work scope of extending current NR operation to 71 GHz </w:t>
      </w:r>
      <w:r w:rsidR="00F57748">
        <w:rPr>
          <w:rFonts w:ascii="Arial" w:hAnsi="Arial" w:cs="Arial"/>
        </w:rPr>
        <w:t>was</w:t>
      </w:r>
      <w:r>
        <w:rPr>
          <w:rFonts w:ascii="Arial" w:hAnsi="Arial" w:cs="Arial"/>
        </w:rPr>
        <w:t xml:space="preserve"> updated with the following initial access related objective</w:t>
      </w:r>
      <w:r w:rsidR="005C02B3">
        <w:rPr>
          <w:rFonts w:ascii="Arial" w:hAnsi="Arial" w:cs="Arial"/>
        </w:rPr>
        <w:t>s</w:t>
      </w:r>
      <w:r>
        <w:rPr>
          <w:rFonts w:ascii="Arial" w:hAnsi="Arial" w:cs="Arial"/>
        </w:rPr>
        <w:t>:</w:t>
      </w:r>
    </w:p>
    <w:p w14:paraId="0A0B5E39" w14:textId="77777777" w:rsidR="00D826B9" w:rsidRPr="00D826B9" w:rsidRDefault="00D826B9" w:rsidP="00D826B9">
      <w:pPr>
        <w:numPr>
          <w:ilvl w:val="1"/>
          <w:numId w:val="30"/>
        </w:numPr>
        <w:spacing w:line="276" w:lineRule="auto"/>
        <w:jc w:val="both"/>
        <w:rPr>
          <w:rFonts w:ascii="CG Times (WN)" w:eastAsia="DengXian" w:hAnsi="CG Times (WN)"/>
          <w:szCs w:val="24"/>
          <w:lang w:val="en-GB"/>
        </w:rPr>
      </w:pPr>
      <w:r w:rsidRPr="00D826B9">
        <w:rPr>
          <w:rFonts w:ascii="CG Times (WN)" w:eastAsia="DengXian" w:hAnsi="CG Times (WN)"/>
          <w:szCs w:val="24"/>
          <w:lang w:val="en-GB"/>
        </w:rPr>
        <w:t xml:space="preserve">Support of up to 64 SSB beams for licensed and unlicensed operation in this frequency range. </w:t>
      </w:r>
    </w:p>
    <w:p w14:paraId="712A54F8" w14:textId="77777777" w:rsidR="00D826B9" w:rsidRPr="00D826B9" w:rsidRDefault="00D826B9" w:rsidP="00D826B9">
      <w:pPr>
        <w:numPr>
          <w:ilvl w:val="1"/>
          <w:numId w:val="30"/>
        </w:numPr>
        <w:spacing w:line="276" w:lineRule="auto"/>
        <w:jc w:val="both"/>
        <w:rPr>
          <w:rFonts w:ascii="CG Times (WN)" w:eastAsia="DengXian" w:hAnsi="CG Times (WN)"/>
          <w:szCs w:val="24"/>
          <w:lang w:val="en-GB"/>
        </w:rPr>
      </w:pPr>
      <w:r w:rsidRPr="00D826B9">
        <w:rPr>
          <w:rFonts w:ascii="CG Times (WN)" w:eastAsia="DengXian" w:hAnsi="CG Times (WN)"/>
          <w:szCs w:val="24"/>
          <w:lang w:val="en-GB"/>
        </w:rPr>
        <w:t>Supports 120kHz SCS for SSB and 120kHz SCS for initial access related signals/channels in an initial BWP.</w:t>
      </w:r>
    </w:p>
    <w:p w14:paraId="000AAB01" w14:textId="226F647E" w:rsidR="00D826B9" w:rsidRPr="00D826B9" w:rsidRDefault="00D826B9" w:rsidP="00D826B9">
      <w:pPr>
        <w:numPr>
          <w:ilvl w:val="2"/>
          <w:numId w:val="30"/>
        </w:numPr>
        <w:spacing w:line="276" w:lineRule="auto"/>
        <w:jc w:val="both"/>
        <w:rPr>
          <w:rFonts w:ascii="CG Times (WN)" w:eastAsia="DengXian" w:hAnsi="CG Times (WN)"/>
          <w:szCs w:val="24"/>
          <w:lang w:val="en-GB"/>
        </w:rPr>
      </w:pPr>
      <w:r w:rsidRPr="00D826B9">
        <w:rPr>
          <w:rFonts w:ascii="CG Times (WN)" w:eastAsia="DengXian" w:hAnsi="CG Times (WN)"/>
          <w:szCs w:val="24"/>
          <w:lang w:val="en-GB"/>
        </w:rPr>
        <w:t xml:space="preserve">Study and specify, if needed, additional </w:t>
      </w:r>
      <w:r w:rsidRPr="00D826B9">
        <w:rPr>
          <w:rFonts w:ascii="CG Times (WN)" w:eastAsia="DengXian" w:hAnsi="CG Times (WN)" w:hint="eastAsia"/>
          <w:szCs w:val="24"/>
          <w:lang w:val="en-GB"/>
        </w:rPr>
        <w:t>SCS</w:t>
      </w:r>
      <w:r w:rsidRPr="00D826B9">
        <w:rPr>
          <w:rFonts w:ascii="CG Times (WN)" w:eastAsia="DengXian" w:hAnsi="CG Times (WN)"/>
          <w:szCs w:val="24"/>
          <w:lang w:val="en-GB"/>
        </w:rPr>
        <w:t xml:space="preserve"> (240kHz, 480kHz, 960kHz) for SSB, and additional SCS</w:t>
      </w:r>
      <w:r w:rsidR="001E08C2">
        <w:rPr>
          <w:rFonts w:ascii="CG Times (WN)" w:eastAsia="DengXian" w:hAnsi="CG Times (WN)"/>
          <w:szCs w:val="24"/>
          <w:lang w:val="en-GB"/>
        </w:rPr>
        <w:t xml:space="preserve"> </w:t>
      </w:r>
      <w:r w:rsidRPr="00D826B9">
        <w:rPr>
          <w:rFonts w:ascii="CG Times (WN)" w:eastAsia="DengXian" w:hAnsi="CG Times (WN)"/>
          <w:szCs w:val="24"/>
          <w:lang w:val="en-GB"/>
        </w:rPr>
        <w:t>(480kHz, 960kHz) for initial access related signals/channels in initial BWP.</w:t>
      </w:r>
    </w:p>
    <w:p w14:paraId="344EF10C" w14:textId="77777777" w:rsidR="00D826B9" w:rsidRPr="00D826B9" w:rsidRDefault="00D826B9" w:rsidP="00D826B9">
      <w:pPr>
        <w:numPr>
          <w:ilvl w:val="2"/>
          <w:numId w:val="30"/>
        </w:numPr>
        <w:spacing w:line="276" w:lineRule="auto"/>
        <w:jc w:val="both"/>
        <w:rPr>
          <w:rFonts w:ascii="CG Times (WN)" w:eastAsia="DengXian" w:hAnsi="CG Times (WN)"/>
          <w:szCs w:val="24"/>
          <w:lang w:val="en-GB"/>
        </w:rPr>
      </w:pPr>
      <w:r w:rsidRPr="00D826B9">
        <w:rPr>
          <w:rFonts w:ascii="CG Times (WN)" w:eastAsia="DengXian" w:hAnsi="CG Times (WN)"/>
          <w:szCs w:val="24"/>
          <w:lang w:val="en-GB"/>
        </w:rPr>
        <w:t xml:space="preserve">Study and specify, if needed, additional </w:t>
      </w:r>
      <w:r w:rsidRPr="00D826B9">
        <w:rPr>
          <w:rFonts w:ascii="CG Times (WN)" w:eastAsia="DengXian" w:hAnsi="CG Times (WN)" w:hint="eastAsia"/>
          <w:szCs w:val="24"/>
          <w:lang w:val="en-GB"/>
        </w:rPr>
        <w:t>SCS</w:t>
      </w:r>
      <w:r w:rsidRPr="00D826B9">
        <w:rPr>
          <w:rFonts w:ascii="CG Times (WN)" w:eastAsia="DengXian" w:hAnsi="CG Times (WN)"/>
          <w:szCs w:val="24"/>
          <w:lang w:val="en-GB"/>
        </w:rPr>
        <w:t xml:space="preserve"> (480kHz, 960kHz) for SSB for cases other than initial access.</w:t>
      </w:r>
    </w:p>
    <w:p w14:paraId="53822F3A" w14:textId="205EF6CB" w:rsidR="00D826B9" w:rsidRDefault="00D826B9" w:rsidP="00D826B9">
      <w:pPr>
        <w:numPr>
          <w:ilvl w:val="2"/>
          <w:numId w:val="30"/>
        </w:numPr>
        <w:spacing w:line="276" w:lineRule="auto"/>
        <w:jc w:val="both"/>
        <w:rPr>
          <w:rFonts w:ascii="CG Times (WN)" w:eastAsia="DengXian" w:hAnsi="CG Times (WN)"/>
          <w:szCs w:val="24"/>
          <w:lang w:val="en-GB"/>
        </w:rPr>
      </w:pPr>
      <w:r w:rsidRPr="00D826B9">
        <w:rPr>
          <w:rFonts w:ascii="CG Times (WN)" w:eastAsia="DengXian" w:hAnsi="CG Times (WN)"/>
          <w:szCs w:val="24"/>
          <w:lang w:val="en-GB"/>
        </w:rPr>
        <w:t>Note: coverage enhancement for SSB is not pursued.</w:t>
      </w:r>
    </w:p>
    <w:p w14:paraId="706446EE" w14:textId="77777777" w:rsidR="00D826B9" w:rsidRPr="00D826B9" w:rsidRDefault="00D826B9" w:rsidP="00D826B9">
      <w:pPr>
        <w:pStyle w:val="B1"/>
        <w:numPr>
          <w:ilvl w:val="1"/>
          <w:numId w:val="30"/>
        </w:numPr>
        <w:overflowPunct w:val="0"/>
        <w:autoSpaceDE w:val="0"/>
        <w:autoSpaceDN w:val="0"/>
        <w:adjustRightInd w:val="0"/>
        <w:spacing w:before="180" w:line="240" w:lineRule="auto"/>
        <w:textAlignment w:val="baseline"/>
        <w:rPr>
          <w:rFonts w:eastAsia="DengXian"/>
          <w:sz w:val="22"/>
          <w:szCs w:val="24"/>
        </w:rPr>
      </w:pPr>
      <w:bookmarkStart w:id="4" w:name="_Hlk61380348"/>
      <w:r w:rsidRPr="00D826B9">
        <w:rPr>
          <w:rFonts w:hint="eastAsia"/>
          <w:sz w:val="22"/>
          <w:szCs w:val="24"/>
        </w:rPr>
        <w:t xml:space="preserve">Specify support for PRACH sequence lengths (i.e. </w:t>
      </w:r>
      <w:r w:rsidRPr="00D826B9">
        <w:rPr>
          <w:sz w:val="22"/>
          <w:szCs w:val="24"/>
        </w:rPr>
        <w:t xml:space="preserve">L=139, </w:t>
      </w:r>
      <w:r w:rsidRPr="00D826B9">
        <w:rPr>
          <w:rFonts w:hint="eastAsia"/>
          <w:sz w:val="22"/>
          <w:szCs w:val="24"/>
        </w:rPr>
        <w:t xml:space="preserve">L=571 and L=1151) </w:t>
      </w:r>
      <w:bookmarkStart w:id="5" w:name="_Hlk58594915"/>
      <w:r w:rsidRPr="00D826B9">
        <w:rPr>
          <w:rFonts w:hint="eastAsia"/>
          <w:sz w:val="22"/>
          <w:szCs w:val="24"/>
        </w:rPr>
        <w:t xml:space="preserve">and </w:t>
      </w:r>
      <w:r w:rsidRPr="00D826B9">
        <w:rPr>
          <w:sz w:val="22"/>
          <w:szCs w:val="24"/>
        </w:rPr>
        <w:t xml:space="preserve">study, </w:t>
      </w:r>
      <w:r w:rsidRPr="00D826B9">
        <w:rPr>
          <w:rFonts w:hint="eastAsia"/>
          <w:sz w:val="22"/>
          <w:szCs w:val="24"/>
        </w:rPr>
        <w:t>if needed, specify support for</w:t>
      </w:r>
      <w:r w:rsidRPr="00D826B9">
        <w:rPr>
          <w:sz w:val="22"/>
          <w:szCs w:val="24"/>
        </w:rPr>
        <w:t xml:space="preserve"> RO configuration for</w:t>
      </w:r>
      <w:r w:rsidRPr="00D826B9">
        <w:rPr>
          <w:rFonts w:hint="eastAsia"/>
          <w:sz w:val="22"/>
          <w:szCs w:val="24"/>
        </w:rPr>
        <w:t xml:space="preserve"> non-consecutive RACH occasions (RO) in </w:t>
      </w:r>
      <w:bookmarkEnd w:id="5"/>
      <w:r w:rsidRPr="00D826B9">
        <w:rPr>
          <w:sz w:val="22"/>
          <w:szCs w:val="24"/>
        </w:rPr>
        <w:t>time domain for operation in shared spectrum</w:t>
      </w:r>
      <w:r w:rsidRPr="00D826B9">
        <w:rPr>
          <w:rFonts w:eastAsia="DengXian"/>
          <w:sz w:val="22"/>
          <w:szCs w:val="24"/>
        </w:rPr>
        <w:t xml:space="preserve"> </w:t>
      </w:r>
    </w:p>
    <w:bookmarkEnd w:id="4"/>
    <w:p w14:paraId="083EDD02" w14:textId="1AF6E8DD" w:rsidR="00D826B9" w:rsidRPr="00983ACF" w:rsidRDefault="00D826B9" w:rsidP="00D826B9">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937BF0">
        <w:rPr>
          <w:rFonts w:ascii="Arial" w:hAnsi="Arial" w:cs="Arial"/>
        </w:rPr>
        <w:t>on initial access</w:t>
      </w:r>
      <w:r>
        <w:rPr>
          <w:rFonts w:ascii="Arial" w:hAnsi="Arial" w:cs="Arial"/>
        </w:rPr>
        <w:t xml:space="preserve"> </w:t>
      </w:r>
      <w:r w:rsidR="00FC0944">
        <w:rPr>
          <w:rFonts w:ascii="Arial" w:hAnsi="Arial" w:cs="Arial"/>
        </w:rPr>
        <w:t>for</w:t>
      </w:r>
      <w:r>
        <w:rPr>
          <w:rFonts w:ascii="Arial" w:hAnsi="Arial" w:cs="Arial"/>
        </w:rPr>
        <w:t xml:space="preserve"> 52.6 </w:t>
      </w:r>
      <w:r>
        <w:rPr>
          <w:rFonts w:ascii="Arial" w:hAnsi="Arial" w:cs="Arial"/>
          <w:bCs/>
          <w:i/>
          <w:iCs/>
        </w:rPr>
        <w:t>–</w:t>
      </w:r>
      <w:r>
        <w:rPr>
          <w:rFonts w:ascii="Arial" w:hAnsi="Arial" w:cs="Arial"/>
        </w:rPr>
        <w:t xml:space="preserve"> </w:t>
      </w:r>
      <w:r w:rsidRPr="00983ACF">
        <w:rPr>
          <w:rFonts w:ascii="Arial" w:hAnsi="Arial" w:cs="Arial"/>
        </w:rPr>
        <w:t>71GHz.</w:t>
      </w:r>
    </w:p>
    <w:p w14:paraId="306B8965" w14:textId="4EAC95DA" w:rsidR="00A71C98" w:rsidRPr="00794E4D" w:rsidRDefault="002C51BA" w:rsidP="001E23A0">
      <w:pPr>
        <w:pStyle w:val="Heading1"/>
        <w:pBdr>
          <w:top w:val="single" w:sz="12" w:space="5" w:color="auto"/>
        </w:pBdr>
        <w:spacing w:after="120"/>
        <w:rPr>
          <w:rFonts w:cs="Arial"/>
          <w:b/>
          <w:sz w:val="32"/>
          <w:szCs w:val="32"/>
        </w:rPr>
      </w:pPr>
      <w:r>
        <w:rPr>
          <w:rFonts w:cs="Arial"/>
          <w:b/>
          <w:sz w:val="32"/>
          <w:szCs w:val="32"/>
        </w:rPr>
        <w:t>Discussions</w:t>
      </w:r>
    </w:p>
    <w:p w14:paraId="5DE2DE7A" w14:textId="727A2904" w:rsidR="00FB21F0" w:rsidRPr="008F5ED4" w:rsidRDefault="00704A04" w:rsidP="00C7150A">
      <w:pPr>
        <w:pStyle w:val="ListParagraph"/>
        <w:numPr>
          <w:ilvl w:val="0"/>
          <w:numId w:val="47"/>
        </w:numPr>
        <w:spacing w:before="240" w:after="120" w:line="276" w:lineRule="auto"/>
        <w:jc w:val="both"/>
        <w:rPr>
          <w:rFonts w:ascii="Arial" w:hAnsi="Arial" w:cs="Arial"/>
          <w:b/>
        </w:rPr>
      </w:pPr>
      <w:r>
        <w:rPr>
          <w:rFonts w:ascii="Arial" w:hAnsi="Arial" w:cs="Arial"/>
          <w:b/>
        </w:rPr>
        <w:t xml:space="preserve">Support of </w:t>
      </w:r>
      <w:r w:rsidR="00741574">
        <w:rPr>
          <w:rFonts w:ascii="Arial" w:hAnsi="Arial" w:cs="Arial"/>
          <w:b/>
        </w:rPr>
        <w:t>SSBs and initi</w:t>
      </w:r>
      <w:r w:rsidR="00FB21F0" w:rsidRPr="008F5ED4">
        <w:rPr>
          <w:rFonts w:ascii="Arial" w:hAnsi="Arial" w:cs="Arial"/>
          <w:b/>
        </w:rPr>
        <w:t>al access related signals/channels</w:t>
      </w:r>
      <w:r w:rsidR="00AE53B1">
        <w:rPr>
          <w:rFonts w:ascii="Arial" w:hAnsi="Arial" w:cs="Arial"/>
          <w:b/>
        </w:rPr>
        <w:t xml:space="preserve"> for additional SCS</w:t>
      </w:r>
      <w:r w:rsidR="00CB412A">
        <w:rPr>
          <w:rFonts w:ascii="Arial" w:hAnsi="Arial" w:cs="Arial"/>
          <w:b/>
        </w:rPr>
        <w:t>s</w:t>
      </w:r>
    </w:p>
    <w:p w14:paraId="140FEA7B" w14:textId="51A5F3B8" w:rsidR="00434717" w:rsidRDefault="008D5974" w:rsidP="00306D05">
      <w:pPr>
        <w:rPr>
          <w:rFonts w:ascii="Arial" w:eastAsia="Calibri" w:hAnsi="Arial" w:cs="Arial"/>
          <w:bCs/>
        </w:rPr>
      </w:pPr>
      <w:r>
        <w:rPr>
          <w:rFonts w:ascii="Arial" w:eastAsia="Calibri" w:hAnsi="Arial" w:cs="Arial"/>
          <w:bCs/>
        </w:rPr>
        <w:t xml:space="preserve">In RAN#90-e [2], introduction of </w:t>
      </w:r>
      <w:r w:rsidR="00741574">
        <w:rPr>
          <w:rFonts w:ascii="Arial" w:eastAsia="Calibri" w:hAnsi="Arial" w:cs="Arial"/>
          <w:bCs/>
        </w:rPr>
        <w:t>SSBs and initi</w:t>
      </w:r>
      <w:r>
        <w:rPr>
          <w:rFonts w:ascii="Arial" w:eastAsia="Calibri" w:hAnsi="Arial" w:cs="Arial"/>
          <w:bCs/>
        </w:rPr>
        <w:t>al access related signals/channels for additional SCS</w:t>
      </w:r>
      <w:r w:rsidR="00406E79">
        <w:rPr>
          <w:rFonts w:ascii="Arial" w:eastAsia="Calibri" w:hAnsi="Arial" w:cs="Arial"/>
          <w:bCs/>
        </w:rPr>
        <w:t>s</w:t>
      </w:r>
      <w:r>
        <w:rPr>
          <w:rFonts w:ascii="Arial" w:eastAsia="Calibri" w:hAnsi="Arial" w:cs="Arial"/>
          <w:bCs/>
        </w:rPr>
        <w:t xml:space="preserve"> </w:t>
      </w:r>
      <w:r w:rsidR="0004524B">
        <w:rPr>
          <w:rFonts w:ascii="Arial" w:eastAsia="Calibri" w:hAnsi="Arial" w:cs="Arial"/>
          <w:bCs/>
        </w:rPr>
        <w:t xml:space="preserve">(i.e., 480 kHz </w:t>
      </w:r>
      <w:r w:rsidR="000659E9">
        <w:rPr>
          <w:rFonts w:ascii="Arial" w:eastAsia="Calibri" w:hAnsi="Arial" w:cs="Arial"/>
          <w:bCs/>
        </w:rPr>
        <w:t>and</w:t>
      </w:r>
      <w:r w:rsidR="0004524B">
        <w:rPr>
          <w:rFonts w:ascii="Arial" w:eastAsia="Calibri" w:hAnsi="Arial" w:cs="Arial"/>
          <w:bCs/>
        </w:rPr>
        <w:t xml:space="preserve"> 960 kHz) </w:t>
      </w:r>
      <w:r>
        <w:rPr>
          <w:rFonts w:ascii="Arial" w:eastAsia="Calibri" w:hAnsi="Arial" w:cs="Arial"/>
          <w:bCs/>
        </w:rPr>
        <w:t>was discussed.</w:t>
      </w:r>
      <w:r w:rsidR="00CF2B36">
        <w:rPr>
          <w:rFonts w:ascii="Arial" w:eastAsia="Calibri" w:hAnsi="Arial" w:cs="Arial"/>
          <w:bCs/>
        </w:rPr>
        <w:t xml:space="preserve"> </w:t>
      </w:r>
      <w:r w:rsidR="00904EB9">
        <w:rPr>
          <w:rFonts w:ascii="Arial" w:eastAsia="Calibri" w:hAnsi="Arial" w:cs="Arial"/>
          <w:bCs/>
        </w:rPr>
        <w:t>According to the discussion, major benefit</w:t>
      </w:r>
      <w:r w:rsidR="00CF2B36">
        <w:rPr>
          <w:rFonts w:ascii="Arial" w:eastAsia="Calibri" w:hAnsi="Arial" w:cs="Arial"/>
          <w:bCs/>
        </w:rPr>
        <w:t xml:space="preserve"> of the introduction </w:t>
      </w:r>
      <w:r w:rsidR="00904EB9">
        <w:rPr>
          <w:rFonts w:ascii="Arial" w:eastAsia="Calibri" w:hAnsi="Arial" w:cs="Arial"/>
          <w:bCs/>
        </w:rPr>
        <w:t xml:space="preserve">of </w:t>
      </w:r>
      <w:r w:rsidR="00741574">
        <w:rPr>
          <w:rFonts w:ascii="Arial" w:eastAsia="Calibri" w:hAnsi="Arial" w:cs="Arial"/>
          <w:bCs/>
        </w:rPr>
        <w:t>SSBs and initi</w:t>
      </w:r>
      <w:r w:rsidR="00904EB9">
        <w:rPr>
          <w:rFonts w:ascii="Arial" w:eastAsia="Calibri" w:hAnsi="Arial" w:cs="Arial"/>
          <w:bCs/>
        </w:rPr>
        <w:t xml:space="preserve">al access related signals/channels </w:t>
      </w:r>
      <w:r w:rsidR="00CF2B36">
        <w:rPr>
          <w:rFonts w:ascii="Arial" w:eastAsia="Calibri" w:hAnsi="Arial" w:cs="Arial"/>
          <w:bCs/>
        </w:rPr>
        <w:t xml:space="preserve">is </w:t>
      </w:r>
      <w:r w:rsidR="00027AA5">
        <w:rPr>
          <w:rFonts w:ascii="Arial" w:eastAsia="Calibri" w:hAnsi="Arial" w:cs="Arial"/>
          <w:bCs/>
        </w:rPr>
        <w:t>allowing</w:t>
      </w:r>
      <w:r w:rsidR="00CF2B36">
        <w:rPr>
          <w:rFonts w:ascii="Arial" w:eastAsia="Calibri" w:hAnsi="Arial" w:cs="Arial"/>
          <w:bCs/>
        </w:rPr>
        <w:t xml:space="preserve"> </w:t>
      </w:r>
      <w:r w:rsidR="00E66133">
        <w:rPr>
          <w:rFonts w:ascii="Arial" w:eastAsia="Calibri" w:hAnsi="Arial" w:cs="Arial"/>
          <w:bCs/>
        </w:rPr>
        <w:t xml:space="preserve">a </w:t>
      </w:r>
      <w:r w:rsidR="00713EE5">
        <w:rPr>
          <w:rFonts w:ascii="Arial" w:eastAsia="Calibri" w:hAnsi="Arial" w:cs="Arial"/>
          <w:bCs/>
        </w:rPr>
        <w:t>single</w:t>
      </w:r>
      <w:r w:rsidR="00CF2B36">
        <w:rPr>
          <w:rFonts w:ascii="Arial" w:eastAsia="Calibri" w:hAnsi="Arial" w:cs="Arial"/>
          <w:bCs/>
        </w:rPr>
        <w:t xml:space="preserve"> numerology operation</w:t>
      </w:r>
      <w:r w:rsidR="00027AA5">
        <w:rPr>
          <w:rFonts w:ascii="Arial" w:eastAsia="Calibri" w:hAnsi="Arial" w:cs="Arial"/>
          <w:bCs/>
        </w:rPr>
        <w:t xml:space="preserve"> for the newly introduced SCS</w:t>
      </w:r>
      <w:r w:rsidR="00CB412A">
        <w:rPr>
          <w:rFonts w:ascii="Arial" w:eastAsia="Calibri" w:hAnsi="Arial" w:cs="Arial"/>
          <w:bCs/>
        </w:rPr>
        <w:t>s</w:t>
      </w:r>
      <w:r w:rsidR="00FD1866">
        <w:rPr>
          <w:rFonts w:ascii="Arial" w:eastAsia="Calibri" w:hAnsi="Arial" w:cs="Arial"/>
          <w:bCs/>
        </w:rPr>
        <w:t xml:space="preserve"> in 52.6 – 71 GHz</w:t>
      </w:r>
      <w:r w:rsidR="00CF2B36">
        <w:rPr>
          <w:rFonts w:ascii="Arial" w:eastAsia="Calibri" w:hAnsi="Arial" w:cs="Arial"/>
          <w:bCs/>
        </w:rPr>
        <w:t xml:space="preserve">. </w:t>
      </w:r>
      <w:r w:rsidR="0004524B">
        <w:rPr>
          <w:rFonts w:ascii="Arial" w:eastAsia="Calibri" w:hAnsi="Arial" w:cs="Arial"/>
          <w:bCs/>
        </w:rPr>
        <w:t xml:space="preserve">For example, if </w:t>
      </w:r>
      <w:r w:rsidR="00741574">
        <w:rPr>
          <w:rFonts w:ascii="Arial" w:eastAsia="Calibri" w:hAnsi="Arial" w:cs="Arial"/>
          <w:bCs/>
        </w:rPr>
        <w:t>SSBs and initi</w:t>
      </w:r>
      <w:r w:rsidR="0004524B">
        <w:rPr>
          <w:rFonts w:ascii="Arial" w:eastAsia="Calibri" w:hAnsi="Arial" w:cs="Arial"/>
          <w:bCs/>
        </w:rPr>
        <w:t xml:space="preserve">al access related signals/channels for </w:t>
      </w:r>
      <w:r w:rsidR="009B2FAD">
        <w:rPr>
          <w:rFonts w:ascii="Arial" w:eastAsia="Calibri" w:hAnsi="Arial" w:cs="Arial"/>
          <w:bCs/>
        </w:rPr>
        <w:t xml:space="preserve">the </w:t>
      </w:r>
      <w:r w:rsidR="0004524B">
        <w:rPr>
          <w:rFonts w:ascii="Arial" w:eastAsia="Calibri" w:hAnsi="Arial" w:cs="Arial"/>
          <w:bCs/>
        </w:rPr>
        <w:t>additional SCS</w:t>
      </w:r>
      <w:r w:rsidR="00AD75D8">
        <w:rPr>
          <w:rFonts w:ascii="Arial" w:eastAsia="Calibri" w:hAnsi="Arial" w:cs="Arial"/>
          <w:bCs/>
        </w:rPr>
        <w:t>s are not supported</w:t>
      </w:r>
      <w:r w:rsidR="00D11D33">
        <w:rPr>
          <w:rFonts w:ascii="Arial" w:eastAsia="Calibri" w:hAnsi="Arial" w:cs="Arial"/>
          <w:bCs/>
        </w:rPr>
        <w:t xml:space="preserve">, </w:t>
      </w:r>
      <w:r w:rsidR="0019417D">
        <w:rPr>
          <w:rFonts w:ascii="Arial" w:eastAsia="Calibri" w:hAnsi="Arial" w:cs="Arial"/>
          <w:bCs/>
        </w:rPr>
        <w:t xml:space="preserve">gNB should </w:t>
      </w:r>
      <w:r w:rsidR="00075D94">
        <w:rPr>
          <w:rFonts w:ascii="Arial" w:eastAsia="Calibri" w:hAnsi="Arial" w:cs="Arial"/>
          <w:bCs/>
        </w:rPr>
        <w:t>configure</w:t>
      </w:r>
      <w:r w:rsidR="00563430">
        <w:rPr>
          <w:rFonts w:ascii="Arial" w:eastAsia="Calibri" w:hAnsi="Arial" w:cs="Arial"/>
          <w:bCs/>
        </w:rPr>
        <w:t xml:space="preserve"> </w:t>
      </w:r>
      <w:r w:rsidR="00BA64A7">
        <w:rPr>
          <w:rFonts w:ascii="Arial" w:eastAsia="Calibri" w:hAnsi="Arial" w:cs="Arial"/>
          <w:bCs/>
        </w:rPr>
        <w:t xml:space="preserve">an </w:t>
      </w:r>
      <w:r w:rsidR="00563430">
        <w:rPr>
          <w:rFonts w:ascii="Arial" w:eastAsia="Calibri" w:hAnsi="Arial" w:cs="Arial"/>
          <w:bCs/>
        </w:rPr>
        <w:t>independent</w:t>
      </w:r>
      <w:r w:rsidR="0019417D">
        <w:rPr>
          <w:rFonts w:ascii="Arial" w:eastAsia="Calibri" w:hAnsi="Arial" w:cs="Arial"/>
          <w:bCs/>
        </w:rPr>
        <w:t xml:space="preserve"> initial BWP with existing SCS</w:t>
      </w:r>
      <w:r w:rsidR="006A1B64">
        <w:rPr>
          <w:rFonts w:ascii="Arial" w:eastAsia="Calibri" w:hAnsi="Arial" w:cs="Arial"/>
          <w:bCs/>
        </w:rPr>
        <w:t xml:space="preserve"> </w:t>
      </w:r>
      <w:r w:rsidR="000E3EBB">
        <w:rPr>
          <w:rFonts w:ascii="Arial" w:eastAsia="Calibri" w:hAnsi="Arial" w:cs="Arial"/>
          <w:bCs/>
        </w:rPr>
        <w:t xml:space="preserve">(i.e., 120 kHz and 240 kHz) </w:t>
      </w:r>
      <w:r w:rsidR="006A1B64">
        <w:rPr>
          <w:rFonts w:ascii="Arial" w:eastAsia="Calibri" w:hAnsi="Arial" w:cs="Arial"/>
          <w:bCs/>
        </w:rPr>
        <w:t>for initial access</w:t>
      </w:r>
      <w:r w:rsidR="00BB26C4">
        <w:rPr>
          <w:rFonts w:ascii="Arial" w:eastAsia="Calibri" w:hAnsi="Arial" w:cs="Arial"/>
          <w:bCs/>
        </w:rPr>
        <w:t xml:space="preserve"> to </w:t>
      </w:r>
      <w:r w:rsidR="009600D1">
        <w:rPr>
          <w:rFonts w:ascii="Arial" w:eastAsia="Calibri" w:hAnsi="Arial" w:cs="Arial"/>
          <w:bCs/>
        </w:rPr>
        <w:t>support</w:t>
      </w:r>
      <w:r w:rsidR="00CB412A">
        <w:rPr>
          <w:rFonts w:ascii="Arial" w:eastAsia="Calibri" w:hAnsi="Arial" w:cs="Arial"/>
          <w:bCs/>
        </w:rPr>
        <w:t xml:space="preserve"> UE</w:t>
      </w:r>
      <w:r w:rsidR="009600D1">
        <w:rPr>
          <w:rFonts w:ascii="Arial" w:eastAsia="Calibri" w:hAnsi="Arial" w:cs="Arial"/>
          <w:bCs/>
        </w:rPr>
        <w:t>’</w:t>
      </w:r>
      <w:r w:rsidR="00CB412A">
        <w:rPr>
          <w:rFonts w:ascii="Arial" w:eastAsia="Calibri" w:hAnsi="Arial" w:cs="Arial"/>
          <w:bCs/>
        </w:rPr>
        <w:t xml:space="preserve">s </w:t>
      </w:r>
      <w:r w:rsidR="00A92297">
        <w:rPr>
          <w:rFonts w:ascii="Arial" w:eastAsia="Calibri" w:hAnsi="Arial" w:cs="Arial"/>
          <w:bCs/>
        </w:rPr>
        <w:t>initial access</w:t>
      </w:r>
      <w:r w:rsidR="009600D1">
        <w:rPr>
          <w:rFonts w:ascii="Arial" w:eastAsia="Calibri" w:hAnsi="Arial" w:cs="Arial"/>
          <w:bCs/>
        </w:rPr>
        <w:t xml:space="preserve"> based on existing SCS</w:t>
      </w:r>
      <w:r w:rsidR="00FE2AFD">
        <w:rPr>
          <w:rFonts w:ascii="Arial" w:eastAsia="Calibri" w:hAnsi="Arial" w:cs="Arial"/>
          <w:bCs/>
        </w:rPr>
        <w:t>. After finalizing the initial acces</w:t>
      </w:r>
      <w:r w:rsidR="000A26E0">
        <w:rPr>
          <w:rFonts w:ascii="Arial" w:eastAsia="Calibri" w:hAnsi="Arial" w:cs="Arial"/>
          <w:bCs/>
        </w:rPr>
        <w:t>s</w:t>
      </w:r>
      <w:r w:rsidR="00C36AB0">
        <w:rPr>
          <w:rFonts w:ascii="Arial" w:eastAsia="Calibri" w:hAnsi="Arial" w:cs="Arial"/>
          <w:bCs/>
        </w:rPr>
        <w:t xml:space="preserve"> procedure</w:t>
      </w:r>
      <w:r w:rsidR="00FE2AFD">
        <w:rPr>
          <w:rFonts w:ascii="Arial" w:eastAsia="Calibri" w:hAnsi="Arial" w:cs="Arial"/>
          <w:bCs/>
        </w:rPr>
        <w:t>, the gNB</w:t>
      </w:r>
      <w:r w:rsidR="00C4483F">
        <w:rPr>
          <w:rFonts w:ascii="Arial" w:eastAsia="Calibri" w:hAnsi="Arial" w:cs="Arial"/>
          <w:bCs/>
        </w:rPr>
        <w:t xml:space="preserve"> needs </w:t>
      </w:r>
      <w:r w:rsidR="00C4483F">
        <w:rPr>
          <w:rFonts w:ascii="Arial" w:eastAsia="Calibri" w:hAnsi="Arial" w:cs="Arial"/>
          <w:bCs/>
        </w:rPr>
        <w:lastRenderedPageBreak/>
        <w:t>to switch UE which support</w:t>
      </w:r>
      <w:r w:rsidR="00666EC1">
        <w:rPr>
          <w:rFonts w:ascii="Arial" w:eastAsia="Calibri" w:hAnsi="Arial" w:cs="Arial"/>
          <w:bCs/>
        </w:rPr>
        <w:t>s</w:t>
      </w:r>
      <w:r w:rsidR="00C4483F">
        <w:rPr>
          <w:rFonts w:ascii="Arial" w:eastAsia="Calibri" w:hAnsi="Arial" w:cs="Arial"/>
          <w:bCs/>
        </w:rPr>
        <w:t xml:space="preserve"> data/control </w:t>
      </w:r>
      <w:r w:rsidR="00FC7723">
        <w:rPr>
          <w:rFonts w:ascii="Arial" w:eastAsia="Calibri" w:hAnsi="Arial" w:cs="Arial"/>
          <w:bCs/>
        </w:rPr>
        <w:t>transmission and reception</w:t>
      </w:r>
      <w:r w:rsidR="00C4483F">
        <w:rPr>
          <w:rFonts w:ascii="Arial" w:eastAsia="Calibri" w:hAnsi="Arial" w:cs="Arial"/>
          <w:bCs/>
        </w:rPr>
        <w:t xml:space="preserve"> with additional SCS</w:t>
      </w:r>
      <w:r w:rsidR="00A43730">
        <w:rPr>
          <w:rFonts w:ascii="Arial" w:eastAsia="Calibri" w:hAnsi="Arial" w:cs="Arial"/>
          <w:bCs/>
        </w:rPr>
        <w:t>s</w:t>
      </w:r>
      <w:r w:rsidR="00C4483F">
        <w:rPr>
          <w:rFonts w:ascii="Arial" w:eastAsia="Calibri" w:hAnsi="Arial" w:cs="Arial"/>
          <w:bCs/>
        </w:rPr>
        <w:t xml:space="preserve"> to a new BWP </w:t>
      </w:r>
      <w:r w:rsidR="00FD16CD">
        <w:rPr>
          <w:rFonts w:ascii="Arial" w:eastAsia="Calibri" w:hAnsi="Arial" w:cs="Arial"/>
          <w:bCs/>
        </w:rPr>
        <w:t>which allows the operation with additional SCSs</w:t>
      </w:r>
      <w:r w:rsidR="00C4483F">
        <w:rPr>
          <w:rFonts w:ascii="Arial" w:eastAsia="Calibri" w:hAnsi="Arial" w:cs="Arial"/>
          <w:bCs/>
        </w:rPr>
        <w:t>.</w:t>
      </w:r>
      <w:r w:rsidR="00723B71">
        <w:rPr>
          <w:rFonts w:ascii="Arial" w:eastAsia="Calibri" w:hAnsi="Arial" w:cs="Arial"/>
          <w:bCs/>
        </w:rPr>
        <w:t xml:space="preserve"> </w:t>
      </w:r>
      <w:r w:rsidR="00434717">
        <w:rPr>
          <w:rFonts w:ascii="Arial" w:eastAsia="Calibri" w:hAnsi="Arial" w:cs="Arial"/>
          <w:bCs/>
        </w:rPr>
        <w:t>In addition</w:t>
      </w:r>
      <w:r w:rsidR="00E57617">
        <w:rPr>
          <w:rFonts w:ascii="Arial" w:eastAsia="Calibri" w:hAnsi="Arial" w:cs="Arial"/>
          <w:bCs/>
        </w:rPr>
        <w:t>,</w:t>
      </w:r>
      <w:r w:rsidR="00723B71">
        <w:rPr>
          <w:rFonts w:ascii="Arial" w:eastAsia="Calibri" w:hAnsi="Arial" w:cs="Arial"/>
          <w:bCs/>
        </w:rPr>
        <w:t xml:space="preserve"> </w:t>
      </w:r>
      <w:r w:rsidR="00713EE5">
        <w:rPr>
          <w:rFonts w:ascii="Arial" w:eastAsia="Calibri" w:hAnsi="Arial" w:cs="Arial"/>
          <w:bCs/>
        </w:rPr>
        <w:t xml:space="preserve">UE </w:t>
      </w:r>
      <w:r w:rsidR="00FE1EEE">
        <w:rPr>
          <w:rFonts w:ascii="Arial" w:eastAsia="Calibri" w:hAnsi="Arial" w:cs="Arial"/>
          <w:bCs/>
        </w:rPr>
        <w:t xml:space="preserve">may </w:t>
      </w:r>
      <w:r w:rsidR="0090514C">
        <w:rPr>
          <w:rFonts w:ascii="Arial" w:eastAsia="Calibri" w:hAnsi="Arial" w:cs="Arial"/>
          <w:bCs/>
        </w:rPr>
        <w:t xml:space="preserve">need to </w:t>
      </w:r>
      <w:r w:rsidR="00880D73">
        <w:rPr>
          <w:rFonts w:ascii="Arial" w:eastAsia="Calibri" w:hAnsi="Arial" w:cs="Arial"/>
          <w:bCs/>
        </w:rPr>
        <w:t>switch</w:t>
      </w:r>
      <w:r w:rsidR="0090514C">
        <w:rPr>
          <w:rFonts w:ascii="Arial" w:eastAsia="Calibri" w:hAnsi="Arial" w:cs="Arial"/>
          <w:bCs/>
        </w:rPr>
        <w:t xml:space="preserve"> its numerology to </w:t>
      </w:r>
      <w:r w:rsidR="00247508">
        <w:rPr>
          <w:rFonts w:ascii="Arial" w:eastAsia="Calibri" w:hAnsi="Arial" w:cs="Arial"/>
          <w:bCs/>
        </w:rPr>
        <w:t xml:space="preserve">measure SSBs with </w:t>
      </w:r>
      <w:r w:rsidR="0090514C">
        <w:rPr>
          <w:rFonts w:ascii="Arial" w:eastAsia="Calibri" w:hAnsi="Arial" w:cs="Arial"/>
          <w:bCs/>
        </w:rPr>
        <w:t xml:space="preserve">existing SCS </w:t>
      </w:r>
      <w:r w:rsidR="00247508">
        <w:rPr>
          <w:rFonts w:ascii="Arial" w:eastAsia="Calibri" w:hAnsi="Arial" w:cs="Arial"/>
          <w:bCs/>
        </w:rPr>
        <w:t xml:space="preserve">of other cells </w:t>
      </w:r>
      <w:r w:rsidR="0090514C">
        <w:rPr>
          <w:rFonts w:ascii="Arial" w:eastAsia="Calibri" w:hAnsi="Arial" w:cs="Arial"/>
          <w:bCs/>
        </w:rPr>
        <w:t xml:space="preserve">for </w:t>
      </w:r>
      <w:r w:rsidR="009933E4">
        <w:rPr>
          <w:rFonts w:ascii="Arial" w:eastAsia="Calibri" w:hAnsi="Arial" w:cs="Arial"/>
          <w:bCs/>
        </w:rPr>
        <w:t>RLM</w:t>
      </w:r>
      <w:r w:rsidR="00A43D78">
        <w:rPr>
          <w:rFonts w:ascii="Arial" w:eastAsia="Calibri" w:hAnsi="Arial" w:cs="Arial"/>
          <w:bCs/>
        </w:rPr>
        <w:t xml:space="preserve"> and</w:t>
      </w:r>
      <w:r w:rsidR="009933E4">
        <w:rPr>
          <w:rFonts w:ascii="Arial" w:eastAsia="Calibri" w:hAnsi="Arial" w:cs="Arial"/>
          <w:bCs/>
        </w:rPr>
        <w:t xml:space="preserve"> </w:t>
      </w:r>
      <w:r w:rsidR="00C72BE4">
        <w:rPr>
          <w:rFonts w:ascii="Arial" w:eastAsia="Calibri" w:hAnsi="Arial" w:cs="Arial"/>
          <w:bCs/>
        </w:rPr>
        <w:t>RRM</w:t>
      </w:r>
      <w:r w:rsidR="0099541C">
        <w:rPr>
          <w:rFonts w:ascii="Arial" w:eastAsia="Calibri" w:hAnsi="Arial" w:cs="Arial"/>
          <w:bCs/>
        </w:rPr>
        <w:t xml:space="preserve"> even after switching the BWP</w:t>
      </w:r>
      <w:r w:rsidR="009933E4">
        <w:rPr>
          <w:rFonts w:ascii="Arial" w:eastAsia="Calibri" w:hAnsi="Arial" w:cs="Arial"/>
          <w:bCs/>
        </w:rPr>
        <w:t>.</w:t>
      </w:r>
      <w:r w:rsidR="00306D05">
        <w:rPr>
          <w:rFonts w:ascii="Arial" w:eastAsia="Calibri" w:hAnsi="Arial" w:cs="Arial"/>
          <w:bCs/>
        </w:rPr>
        <w:t xml:space="preserve"> </w:t>
      </w:r>
    </w:p>
    <w:p w14:paraId="19263A72" w14:textId="17CBD793" w:rsidR="00A40900" w:rsidRDefault="0049391C" w:rsidP="00306D05">
      <w:pPr>
        <w:rPr>
          <w:rFonts w:ascii="Arial" w:eastAsia="Calibri" w:hAnsi="Arial" w:cs="Arial"/>
          <w:bCs/>
        </w:rPr>
      </w:pPr>
      <w:r>
        <w:rPr>
          <w:rFonts w:ascii="Arial" w:eastAsia="Calibri" w:hAnsi="Arial" w:cs="Arial"/>
          <w:bCs/>
        </w:rPr>
        <w:t>On the other hand</w:t>
      </w:r>
      <w:r w:rsidR="00306D05">
        <w:rPr>
          <w:rFonts w:ascii="Arial" w:eastAsia="Calibri" w:hAnsi="Arial" w:cs="Arial"/>
          <w:bCs/>
        </w:rPr>
        <w:t xml:space="preserve">, it also needs to be noted that NR in 52.6 – 71 GHz already </w:t>
      </w:r>
      <w:r w:rsidR="006E4253">
        <w:rPr>
          <w:rFonts w:ascii="Arial" w:eastAsia="Calibri" w:hAnsi="Arial" w:cs="Arial"/>
          <w:bCs/>
        </w:rPr>
        <w:t>allow</w:t>
      </w:r>
      <w:r w:rsidR="00306D05">
        <w:rPr>
          <w:rFonts w:ascii="Arial" w:eastAsia="Calibri" w:hAnsi="Arial" w:cs="Arial"/>
          <w:bCs/>
        </w:rPr>
        <w:t>s single numerology operation with 120 kHz</w:t>
      </w:r>
      <w:r w:rsidR="002B6DCE">
        <w:rPr>
          <w:rFonts w:ascii="Arial" w:eastAsia="Calibri" w:hAnsi="Arial" w:cs="Arial"/>
          <w:bCs/>
        </w:rPr>
        <w:t xml:space="preserve">. </w:t>
      </w:r>
      <w:r w:rsidR="00505676">
        <w:rPr>
          <w:rFonts w:ascii="Arial" w:eastAsia="Calibri" w:hAnsi="Arial" w:cs="Arial"/>
          <w:bCs/>
        </w:rPr>
        <w:t>For example</w:t>
      </w:r>
      <w:r w:rsidR="002B6DCE">
        <w:rPr>
          <w:rFonts w:ascii="Arial" w:eastAsia="Calibri" w:hAnsi="Arial" w:cs="Arial"/>
          <w:bCs/>
        </w:rPr>
        <w:t xml:space="preserve">, it’s possible </w:t>
      </w:r>
      <w:r w:rsidR="005716DA">
        <w:rPr>
          <w:rFonts w:ascii="Arial" w:eastAsia="Calibri" w:hAnsi="Arial" w:cs="Arial"/>
          <w:bCs/>
        </w:rPr>
        <w:t xml:space="preserve">to support </w:t>
      </w:r>
      <w:r w:rsidR="00A40900">
        <w:rPr>
          <w:rFonts w:ascii="Arial" w:eastAsia="Calibri" w:hAnsi="Arial" w:cs="Arial"/>
          <w:bCs/>
        </w:rPr>
        <w:t xml:space="preserve">a </w:t>
      </w:r>
      <w:r w:rsidR="005716DA">
        <w:rPr>
          <w:rFonts w:ascii="Arial" w:eastAsia="Calibri" w:hAnsi="Arial" w:cs="Arial"/>
          <w:bCs/>
        </w:rPr>
        <w:t xml:space="preserve">single numerology operation with 120 kHz for UE which </w:t>
      </w:r>
      <w:r w:rsidR="00836AEA">
        <w:rPr>
          <w:rFonts w:ascii="Arial" w:eastAsia="Calibri" w:hAnsi="Arial" w:cs="Arial"/>
          <w:bCs/>
        </w:rPr>
        <w:t xml:space="preserve">wants to avoid frequency numerology change and corresponding complex UE implementation while other UE, </w:t>
      </w:r>
      <w:r w:rsidR="002B6DCE">
        <w:rPr>
          <w:rFonts w:ascii="Arial" w:eastAsia="Calibri" w:hAnsi="Arial" w:cs="Arial"/>
          <w:bCs/>
        </w:rPr>
        <w:t xml:space="preserve">which </w:t>
      </w:r>
      <w:r w:rsidR="003D0E89">
        <w:rPr>
          <w:rFonts w:ascii="Arial" w:eastAsia="Calibri" w:hAnsi="Arial" w:cs="Arial"/>
          <w:bCs/>
        </w:rPr>
        <w:t>is</w:t>
      </w:r>
      <w:r w:rsidR="002B6DCE">
        <w:rPr>
          <w:rFonts w:ascii="Arial" w:eastAsia="Calibri" w:hAnsi="Arial" w:cs="Arial"/>
          <w:bCs/>
        </w:rPr>
        <w:t xml:space="preserve"> </w:t>
      </w:r>
      <w:r w:rsidR="00836AEA">
        <w:rPr>
          <w:rFonts w:ascii="Arial" w:eastAsia="Calibri" w:hAnsi="Arial" w:cs="Arial"/>
          <w:bCs/>
        </w:rPr>
        <w:t xml:space="preserve">ready to support </w:t>
      </w:r>
      <w:r w:rsidR="002B6DCE">
        <w:rPr>
          <w:rFonts w:ascii="Arial" w:eastAsia="Calibri" w:hAnsi="Arial" w:cs="Arial"/>
          <w:bCs/>
        </w:rPr>
        <w:t>additional SCS</w:t>
      </w:r>
      <w:r w:rsidR="00757270">
        <w:rPr>
          <w:rFonts w:ascii="Arial" w:eastAsia="Calibri" w:hAnsi="Arial" w:cs="Arial"/>
          <w:bCs/>
        </w:rPr>
        <w:t>s</w:t>
      </w:r>
      <w:r w:rsidR="00836AEA">
        <w:rPr>
          <w:rFonts w:ascii="Arial" w:eastAsia="Calibri" w:hAnsi="Arial" w:cs="Arial"/>
          <w:bCs/>
        </w:rPr>
        <w:t xml:space="preserve"> and numerology changes</w:t>
      </w:r>
      <w:r w:rsidR="004A00B0">
        <w:rPr>
          <w:rFonts w:ascii="Arial" w:eastAsia="Calibri" w:hAnsi="Arial" w:cs="Arial"/>
          <w:bCs/>
        </w:rPr>
        <w:t>,</w:t>
      </w:r>
      <w:r w:rsidR="002B6DCE">
        <w:rPr>
          <w:rFonts w:ascii="Arial" w:eastAsia="Calibri" w:hAnsi="Arial" w:cs="Arial"/>
          <w:bCs/>
        </w:rPr>
        <w:t xml:space="preserve"> achieve</w:t>
      </w:r>
      <w:r w:rsidR="00836AEA">
        <w:rPr>
          <w:rFonts w:ascii="Arial" w:eastAsia="Calibri" w:hAnsi="Arial" w:cs="Arial"/>
          <w:bCs/>
        </w:rPr>
        <w:t>s</w:t>
      </w:r>
      <w:r w:rsidR="002B6DCE">
        <w:rPr>
          <w:rFonts w:ascii="Arial" w:eastAsia="Calibri" w:hAnsi="Arial" w:cs="Arial"/>
          <w:bCs/>
        </w:rPr>
        <w:t xml:space="preserve"> performance bene</w:t>
      </w:r>
      <w:r w:rsidR="004A00B0">
        <w:rPr>
          <w:rFonts w:ascii="Arial" w:eastAsia="Calibri" w:hAnsi="Arial" w:cs="Arial"/>
          <w:bCs/>
        </w:rPr>
        <w:t>fits</w:t>
      </w:r>
      <w:r w:rsidR="006D206E">
        <w:rPr>
          <w:rFonts w:ascii="Arial" w:eastAsia="Calibri" w:hAnsi="Arial" w:cs="Arial"/>
          <w:bCs/>
        </w:rPr>
        <w:t xml:space="preserve"> with relatively complex UE implementation</w:t>
      </w:r>
      <w:r w:rsidR="004A00B0">
        <w:rPr>
          <w:rFonts w:ascii="Arial" w:eastAsia="Calibri" w:hAnsi="Arial" w:cs="Arial"/>
          <w:bCs/>
        </w:rPr>
        <w:t>.</w:t>
      </w:r>
      <w:r w:rsidR="00AC2B3D">
        <w:rPr>
          <w:rFonts w:ascii="Arial" w:eastAsia="Calibri" w:hAnsi="Arial" w:cs="Arial"/>
          <w:bCs/>
        </w:rPr>
        <w:t xml:space="preserve"> </w:t>
      </w:r>
    </w:p>
    <w:p w14:paraId="53D23437" w14:textId="64188330" w:rsidR="002C51BA" w:rsidRDefault="00AC2B3D" w:rsidP="00306D05">
      <w:pPr>
        <w:rPr>
          <w:rFonts w:ascii="Arial" w:eastAsia="Calibri" w:hAnsi="Arial" w:cs="Arial"/>
          <w:bCs/>
        </w:rPr>
      </w:pPr>
      <w:r>
        <w:rPr>
          <w:rFonts w:ascii="Arial" w:eastAsia="Calibri" w:hAnsi="Arial" w:cs="Arial"/>
          <w:bCs/>
        </w:rPr>
        <w:t xml:space="preserve">In addition, designing new </w:t>
      </w:r>
      <w:r w:rsidR="00741574">
        <w:rPr>
          <w:rFonts w:ascii="Arial" w:eastAsia="Calibri" w:hAnsi="Arial" w:cs="Arial"/>
          <w:bCs/>
        </w:rPr>
        <w:t>SSBs and initi</w:t>
      </w:r>
      <w:r w:rsidR="00E3265B" w:rsidRPr="00DB1948">
        <w:rPr>
          <w:rFonts w:ascii="Arial" w:hAnsi="Arial" w:cs="Arial"/>
          <w:bCs/>
        </w:rPr>
        <w:t xml:space="preserve">al access related </w:t>
      </w:r>
      <w:r>
        <w:rPr>
          <w:rFonts w:ascii="Arial" w:eastAsia="Calibri" w:hAnsi="Arial" w:cs="Arial"/>
          <w:bCs/>
        </w:rPr>
        <w:t xml:space="preserve">signals/channels for new SCSs </w:t>
      </w:r>
      <w:r w:rsidR="005F5BFF">
        <w:rPr>
          <w:rFonts w:ascii="Arial" w:eastAsia="Calibri" w:hAnsi="Arial" w:cs="Arial"/>
          <w:bCs/>
        </w:rPr>
        <w:t xml:space="preserve">may </w:t>
      </w:r>
      <w:r>
        <w:rPr>
          <w:rFonts w:ascii="Arial" w:eastAsia="Calibri" w:hAnsi="Arial" w:cs="Arial"/>
          <w:bCs/>
        </w:rPr>
        <w:t>require a lot of evaluations and corresponding discussions under the limited TUs for the WI</w:t>
      </w:r>
      <w:r w:rsidR="005B5A90">
        <w:rPr>
          <w:rFonts w:ascii="Arial" w:eastAsia="Calibri" w:hAnsi="Arial" w:cs="Arial"/>
          <w:bCs/>
        </w:rPr>
        <w:t xml:space="preserve"> as the new designs need to consider many aspects such as beam switching duration </w:t>
      </w:r>
      <w:r w:rsidR="000B3E2E">
        <w:rPr>
          <w:rFonts w:ascii="Arial" w:eastAsia="Calibri" w:hAnsi="Arial" w:cs="Arial"/>
          <w:bCs/>
        </w:rPr>
        <w:t xml:space="preserve">of consecutive SSBs and multiplexing between signals and channels e.g., </w:t>
      </w:r>
      <w:r w:rsidR="005B5A90">
        <w:rPr>
          <w:rFonts w:ascii="Arial" w:eastAsia="Calibri" w:hAnsi="Arial" w:cs="Arial"/>
          <w:bCs/>
        </w:rPr>
        <w:t>control symbols blocked by SSB</w:t>
      </w:r>
      <w:r>
        <w:rPr>
          <w:rFonts w:ascii="Arial" w:eastAsia="Calibri" w:hAnsi="Arial" w:cs="Arial"/>
          <w:bCs/>
        </w:rPr>
        <w:t xml:space="preserve">. </w:t>
      </w:r>
    </w:p>
    <w:p w14:paraId="7F05A506" w14:textId="620F4051" w:rsidR="002B6DCE" w:rsidRDefault="002B6DCE" w:rsidP="002B6DCE">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2A5B28">
        <w:rPr>
          <w:rFonts w:ascii="Arial" w:hAnsi="Arial" w:cs="Arial"/>
          <w:bCs/>
          <w:i/>
          <w:iCs/>
        </w:rPr>
        <w:t>A s</w:t>
      </w:r>
      <w:r>
        <w:rPr>
          <w:rFonts w:ascii="Arial" w:hAnsi="Arial" w:cs="Arial"/>
          <w:bCs/>
          <w:i/>
          <w:iCs/>
        </w:rPr>
        <w:t xml:space="preserve">ingle numerology operation </w:t>
      </w:r>
      <w:r w:rsidR="00476A02">
        <w:rPr>
          <w:rFonts w:ascii="Arial" w:hAnsi="Arial" w:cs="Arial"/>
          <w:bCs/>
          <w:i/>
          <w:iCs/>
        </w:rPr>
        <w:t>is beneficial</w:t>
      </w:r>
      <w:r w:rsidR="00C04FB7">
        <w:rPr>
          <w:rFonts w:ascii="Arial" w:hAnsi="Arial" w:cs="Arial"/>
          <w:bCs/>
          <w:i/>
          <w:iCs/>
        </w:rPr>
        <w:t xml:space="preserve"> and</w:t>
      </w:r>
      <w:r w:rsidR="00476A02">
        <w:rPr>
          <w:rFonts w:ascii="Arial" w:hAnsi="Arial" w:cs="Arial"/>
          <w:bCs/>
          <w:i/>
          <w:iCs/>
        </w:rPr>
        <w:t xml:space="preserve"> NR in 52.6 – 71 GHz already supports </w:t>
      </w:r>
      <w:r w:rsidR="00BF212C">
        <w:rPr>
          <w:rFonts w:ascii="Arial" w:hAnsi="Arial" w:cs="Arial"/>
          <w:bCs/>
          <w:i/>
          <w:iCs/>
        </w:rPr>
        <w:t xml:space="preserve">a </w:t>
      </w:r>
      <w:r w:rsidR="00476A02">
        <w:rPr>
          <w:rFonts w:ascii="Arial" w:hAnsi="Arial" w:cs="Arial"/>
          <w:bCs/>
          <w:i/>
          <w:iCs/>
        </w:rPr>
        <w:t>single numerology operation with existing SCS</w:t>
      </w:r>
      <w:r w:rsidRPr="00791307">
        <w:rPr>
          <w:rFonts w:ascii="Arial" w:hAnsi="Arial" w:cs="Arial"/>
          <w:bCs/>
          <w:i/>
          <w:iCs/>
        </w:rPr>
        <w:t>.</w:t>
      </w:r>
    </w:p>
    <w:p w14:paraId="25479E85" w14:textId="320C74B9" w:rsidR="00AC2B3D" w:rsidRDefault="00AC2B3D" w:rsidP="00AC2B3D">
      <w:pPr>
        <w:spacing w:after="120" w:line="276" w:lineRule="auto"/>
        <w:jc w:val="both"/>
        <w:rPr>
          <w:rFonts w:ascii="Arial" w:eastAsia="Calibri"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FB3C42" w:rsidRPr="00FB3C42">
        <w:rPr>
          <w:rFonts w:ascii="Arial" w:eastAsia="Calibri" w:hAnsi="Arial" w:cs="Arial"/>
          <w:bCs/>
          <w:i/>
          <w:iCs/>
        </w:rPr>
        <w:t>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w:t>
      </w:r>
    </w:p>
    <w:p w14:paraId="0205A524" w14:textId="58506B74" w:rsidR="00D5386D" w:rsidRPr="00D5386D" w:rsidRDefault="00D5386D" w:rsidP="00AC2B3D">
      <w:pPr>
        <w:spacing w:after="120" w:line="276" w:lineRule="auto"/>
        <w:jc w:val="both"/>
        <w:rPr>
          <w:rFonts w:ascii="Arial" w:hAnsi="Arial" w:cs="Arial"/>
          <w:bCs/>
          <w:i/>
          <w:iCs/>
        </w:rPr>
      </w:pPr>
      <w:r w:rsidRPr="00983ACF">
        <w:rPr>
          <w:rFonts w:ascii="Arial" w:hAnsi="Arial" w:cs="Arial"/>
          <w:b/>
          <w:i/>
          <w:iCs/>
        </w:rPr>
        <w:t xml:space="preserve">Observation </w:t>
      </w:r>
      <w:r w:rsidR="003962FD">
        <w:rPr>
          <w:rFonts w:ascii="Arial" w:hAnsi="Arial" w:cs="Arial"/>
          <w:b/>
          <w:i/>
          <w:iCs/>
        </w:rPr>
        <w:t>3</w:t>
      </w:r>
      <w:r w:rsidRPr="00983ACF">
        <w:rPr>
          <w:rFonts w:ascii="Arial" w:hAnsi="Arial" w:cs="Arial"/>
          <w:b/>
          <w:i/>
          <w:iCs/>
        </w:rPr>
        <w:t>:</w:t>
      </w:r>
      <w:r>
        <w:rPr>
          <w:rFonts w:ascii="Arial" w:hAnsi="Arial" w:cs="Arial"/>
          <w:b/>
          <w:i/>
          <w:iCs/>
        </w:rPr>
        <w:t xml:space="preserve"> </w:t>
      </w:r>
      <w:r>
        <w:rPr>
          <w:rFonts w:ascii="Arial" w:hAnsi="Arial" w:cs="Arial"/>
          <w:bCs/>
          <w:i/>
          <w:iCs/>
        </w:rPr>
        <w:t xml:space="preserve">Designing new </w:t>
      </w:r>
      <w:r w:rsidR="00741574">
        <w:rPr>
          <w:rFonts w:ascii="Arial" w:hAnsi="Arial" w:cs="Arial"/>
          <w:bCs/>
          <w:i/>
          <w:iCs/>
        </w:rPr>
        <w:t>SSBs and initi</w:t>
      </w:r>
      <w:r w:rsidR="00E3265B">
        <w:rPr>
          <w:rFonts w:ascii="Arial" w:hAnsi="Arial" w:cs="Arial"/>
          <w:bCs/>
          <w:i/>
          <w:iCs/>
        </w:rPr>
        <w:t xml:space="preserve">al access related </w:t>
      </w:r>
      <w:r>
        <w:rPr>
          <w:rFonts w:ascii="Arial" w:hAnsi="Arial" w:cs="Arial"/>
          <w:bCs/>
          <w:i/>
          <w:iCs/>
        </w:rPr>
        <w:t xml:space="preserve">signals/channels for </w:t>
      </w:r>
      <w:r w:rsidR="00FB3C42">
        <w:rPr>
          <w:rFonts w:ascii="Arial" w:hAnsi="Arial" w:cs="Arial"/>
          <w:bCs/>
          <w:i/>
          <w:iCs/>
        </w:rPr>
        <w:t>additional</w:t>
      </w:r>
      <w:r>
        <w:rPr>
          <w:rFonts w:ascii="Arial" w:hAnsi="Arial" w:cs="Arial"/>
          <w:bCs/>
          <w:i/>
          <w:iCs/>
        </w:rPr>
        <w:t xml:space="preserve"> SCSs </w:t>
      </w:r>
      <w:r w:rsidR="00FB3C42">
        <w:rPr>
          <w:rFonts w:ascii="Arial" w:hAnsi="Arial" w:cs="Arial"/>
          <w:bCs/>
          <w:i/>
          <w:iCs/>
        </w:rPr>
        <w:t xml:space="preserve">may </w:t>
      </w:r>
      <w:r>
        <w:rPr>
          <w:rFonts w:ascii="Arial" w:hAnsi="Arial" w:cs="Arial"/>
          <w:bCs/>
          <w:i/>
          <w:iCs/>
        </w:rPr>
        <w:t xml:space="preserve">require a lot of evaluations and corresponding discussions under the limited TUs for the WI. </w:t>
      </w:r>
    </w:p>
    <w:p w14:paraId="1698C28E" w14:textId="30B7AE1C" w:rsidR="002B6DCE" w:rsidRDefault="002B6DCE" w:rsidP="002B6DCE">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E3265B">
        <w:rPr>
          <w:rFonts w:ascii="Arial" w:hAnsi="Arial" w:cs="Arial"/>
          <w:bCs/>
          <w:i/>
          <w:iCs/>
        </w:rPr>
        <w:t xml:space="preserve">Further study necessity of </w:t>
      </w:r>
      <w:r w:rsidR="00741574">
        <w:rPr>
          <w:rFonts w:ascii="Arial" w:hAnsi="Arial" w:cs="Arial"/>
          <w:bCs/>
          <w:i/>
          <w:iCs/>
        </w:rPr>
        <w:t>SSBs and initi</w:t>
      </w:r>
      <w:r w:rsidR="00FF6DE0" w:rsidRPr="00FF6DE0">
        <w:rPr>
          <w:rFonts w:ascii="Arial" w:hAnsi="Arial" w:cs="Arial"/>
          <w:bCs/>
          <w:i/>
          <w:iCs/>
        </w:rPr>
        <w:t xml:space="preserve">al access related </w:t>
      </w:r>
      <w:r w:rsidR="00E3265B">
        <w:rPr>
          <w:rFonts w:ascii="Arial" w:hAnsi="Arial" w:cs="Arial"/>
          <w:bCs/>
          <w:i/>
          <w:iCs/>
        </w:rPr>
        <w:t>signals</w:t>
      </w:r>
      <w:r w:rsidR="00FF6DE0">
        <w:rPr>
          <w:rFonts w:ascii="Arial" w:hAnsi="Arial" w:cs="Arial"/>
          <w:bCs/>
          <w:i/>
          <w:iCs/>
        </w:rPr>
        <w:t xml:space="preserve">/channels for </w:t>
      </w:r>
      <w:r w:rsidR="00D8370C">
        <w:rPr>
          <w:rFonts w:ascii="Arial" w:hAnsi="Arial" w:cs="Arial"/>
          <w:bCs/>
          <w:i/>
          <w:iCs/>
        </w:rPr>
        <w:t>additional</w:t>
      </w:r>
      <w:r w:rsidR="00FF6DE0">
        <w:rPr>
          <w:rFonts w:ascii="Arial" w:hAnsi="Arial" w:cs="Arial"/>
          <w:bCs/>
          <w:i/>
          <w:iCs/>
        </w:rPr>
        <w:t xml:space="preserve"> SCSs</w:t>
      </w:r>
      <w:r w:rsidR="000E3D29">
        <w:rPr>
          <w:rFonts w:ascii="Arial" w:hAnsi="Arial" w:cs="Arial"/>
          <w:bCs/>
          <w:i/>
          <w:iCs/>
        </w:rPr>
        <w:t xml:space="preserve"> in Rel-17</w:t>
      </w:r>
      <w:r w:rsidRPr="00791307">
        <w:rPr>
          <w:rFonts w:ascii="Arial" w:hAnsi="Arial" w:cs="Arial"/>
          <w:bCs/>
          <w:i/>
          <w:iCs/>
        </w:rPr>
        <w:t>.</w:t>
      </w:r>
    </w:p>
    <w:p w14:paraId="5092A5FE" w14:textId="435018C3" w:rsidR="00596B29" w:rsidRPr="008F5ED4" w:rsidRDefault="00596B29" w:rsidP="00C7150A">
      <w:pPr>
        <w:pStyle w:val="ListParagraph"/>
        <w:numPr>
          <w:ilvl w:val="0"/>
          <w:numId w:val="47"/>
        </w:numPr>
        <w:spacing w:before="240" w:after="120" w:line="276" w:lineRule="auto"/>
        <w:jc w:val="both"/>
        <w:rPr>
          <w:rFonts w:ascii="Arial" w:hAnsi="Arial" w:cs="Arial"/>
          <w:b/>
        </w:rPr>
      </w:pPr>
      <w:r w:rsidRPr="008F5ED4">
        <w:rPr>
          <w:rFonts w:ascii="Arial" w:hAnsi="Arial" w:cs="Arial"/>
          <w:b/>
        </w:rPr>
        <w:t>PRACH enhancement</w:t>
      </w:r>
    </w:p>
    <w:p w14:paraId="7A53F353" w14:textId="142542D5" w:rsidR="0090514C" w:rsidRDefault="00534898" w:rsidP="00417D35">
      <w:pPr>
        <w:spacing w:after="120" w:line="276" w:lineRule="auto"/>
        <w:jc w:val="both"/>
        <w:rPr>
          <w:rFonts w:ascii="Arial" w:eastAsia="Calibri" w:hAnsi="Arial" w:cs="Arial"/>
          <w:bCs/>
        </w:rPr>
      </w:pPr>
      <w:r>
        <w:rPr>
          <w:rFonts w:ascii="Arial" w:eastAsia="Calibri" w:hAnsi="Arial" w:cs="Arial"/>
          <w:bCs/>
        </w:rPr>
        <w:t>A</w:t>
      </w:r>
      <w:r w:rsidR="00C7150A">
        <w:rPr>
          <w:rFonts w:ascii="Arial" w:eastAsia="Calibri" w:hAnsi="Arial" w:cs="Arial"/>
          <w:bCs/>
        </w:rPr>
        <w:t>s well as SSB</w:t>
      </w:r>
      <w:r w:rsidR="00741574">
        <w:rPr>
          <w:rFonts w:ascii="Arial" w:eastAsia="Calibri" w:hAnsi="Arial" w:cs="Arial"/>
          <w:bCs/>
        </w:rPr>
        <w:t>s</w:t>
      </w:r>
      <w:r w:rsidR="00C7150A">
        <w:rPr>
          <w:rFonts w:ascii="Arial" w:eastAsia="Calibri" w:hAnsi="Arial" w:cs="Arial"/>
          <w:bCs/>
        </w:rPr>
        <w:t xml:space="preserve"> and other initial access related signals/channels, PRACH with additional SCS</w:t>
      </w:r>
      <w:r w:rsidR="00C143E7">
        <w:rPr>
          <w:rFonts w:ascii="Arial" w:eastAsia="Calibri" w:hAnsi="Arial" w:cs="Arial"/>
          <w:bCs/>
        </w:rPr>
        <w:t>s</w:t>
      </w:r>
      <w:r w:rsidR="00C7150A">
        <w:rPr>
          <w:rFonts w:ascii="Arial" w:eastAsia="Calibri" w:hAnsi="Arial" w:cs="Arial"/>
          <w:bCs/>
        </w:rPr>
        <w:t xml:space="preserve"> may </w:t>
      </w:r>
      <w:r w:rsidR="003F2375">
        <w:rPr>
          <w:rFonts w:ascii="Arial" w:eastAsia="Calibri" w:hAnsi="Arial" w:cs="Arial"/>
          <w:bCs/>
        </w:rPr>
        <w:t xml:space="preserve">allow to </w:t>
      </w:r>
      <w:r w:rsidR="00C7150A">
        <w:rPr>
          <w:rFonts w:ascii="Arial" w:eastAsia="Calibri" w:hAnsi="Arial" w:cs="Arial"/>
          <w:bCs/>
        </w:rPr>
        <w:t xml:space="preserve">achieve </w:t>
      </w:r>
      <w:r w:rsidR="001D4CF0">
        <w:rPr>
          <w:rFonts w:ascii="Arial" w:eastAsia="Calibri" w:hAnsi="Arial" w:cs="Arial"/>
          <w:bCs/>
        </w:rPr>
        <w:t xml:space="preserve">a </w:t>
      </w:r>
      <w:r w:rsidR="00C7150A">
        <w:rPr>
          <w:rFonts w:ascii="Arial" w:eastAsia="Calibri" w:hAnsi="Arial" w:cs="Arial"/>
          <w:bCs/>
        </w:rPr>
        <w:t>single numerology operation, however</w:t>
      </w:r>
      <w:r w:rsidR="00533F09">
        <w:rPr>
          <w:rFonts w:ascii="Arial" w:eastAsia="Calibri" w:hAnsi="Arial" w:cs="Arial"/>
          <w:bCs/>
        </w:rPr>
        <w:t>,</w:t>
      </w:r>
      <w:r w:rsidR="008F5ED4">
        <w:rPr>
          <w:rFonts w:ascii="Arial" w:eastAsia="Calibri" w:hAnsi="Arial" w:cs="Arial"/>
          <w:bCs/>
        </w:rPr>
        <w:t xml:space="preserve"> </w:t>
      </w:r>
      <w:r w:rsidR="00533F09">
        <w:rPr>
          <w:rFonts w:ascii="Arial" w:eastAsia="Calibri" w:hAnsi="Arial" w:cs="Arial"/>
          <w:bCs/>
        </w:rPr>
        <w:t xml:space="preserve">performance </w:t>
      </w:r>
      <w:r w:rsidR="008F5ED4">
        <w:rPr>
          <w:rFonts w:ascii="Arial" w:eastAsia="Calibri" w:hAnsi="Arial" w:cs="Arial"/>
          <w:bCs/>
        </w:rPr>
        <w:t>benefits from PRACH with additional SCS</w:t>
      </w:r>
      <w:r w:rsidR="00434C8F">
        <w:rPr>
          <w:rFonts w:ascii="Arial" w:eastAsia="Calibri" w:hAnsi="Arial" w:cs="Arial"/>
          <w:bCs/>
        </w:rPr>
        <w:t>s</w:t>
      </w:r>
      <w:r w:rsidR="008F5ED4">
        <w:rPr>
          <w:rFonts w:ascii="Arial" w:eastAsia="Calibri" w:hAnsi="Arial" w:cs="Arial"/>
          <w:bCs/>
        </w:rPr>
        <w:t xml:space="preserve"> are doubted</w:t>
      </w:r>
      <w:r w:rsidR="009D271A">
        <w:rPr>
          <w:rFonts w:ascii="Arial" w:eastAsia="Calibri" w:hAnsi="Arial" w:cs="Arial"/>
          <w:bCs/>
        </w:rPr>
        <w:t>.</w:t>
      </w:r>
      <w:r w:rsidR="008F5ED4">
        <w:rPr>
          <w:rFonts w:ascii="Arial" w:eastAsia="Calibri" w:hAnsi="Arial" w:cs="Arial"/>
          <w:bCs/>
        </w:rPr>
        <w:t xml:space="preserve"> </w:t>
      </w:r>
      <w:r w:rsidR="00417D35">
        <w:rPr>
          <w:rFonts w:ascii="Arial" w:eastAsia="Calibri" w:hAnsi="Arial" w:cs="Arial"/>
          <w:bCs/>
        </w:rPr>
        <w:t>For example, PRACH with 120 kHz generally outperforms PRACHs with additional SCSs in the sense of ensuring coverage based longer transmission duration</w:t>
      </w:r>
      <w:r w:rsidR="002F4298">
        <w:rPr>
          <w:rFonts w:ascii="Arial" w:eastAsia="Calibri" w:hAnsi="Arial" w:cs="Arial"/>
          <w:bCs/>
        </w:rPr>
        <w:t xml:space="preserve"> and negligible impacts from increased degree of phase noise. </w:t>
      </w:r>
    </w:p>
    <w:p w14:paraId="29198D37" w14:textId="3D994B07" w:rsidR="00CF0059" w:rsidRPr="00D5386D" w:rsidRDefault="00CF0059" w:rsidP="00CF0059">
      <w:pPr>
        <w:spacing w:after="120" w:line="276" w:lineRule="auto"/>
        <w:jc w:val="both"/>
        <w:rPr>
          <w:rFonts w:ascii="Arial" w:hAnsi="Arial" w:cs="Arial"/>
          <w:bCs/>
          <w:i/>
          <w:iCs/>
        </w:rPr>
      </w:pPr>
      <w:r w:rsidRPr="00983ACF">
        <w:rPr>
          <w:rFonts w:ascii="Arial" w:hAnsi="Arial" w:cs="Arial"/>
          <w:b/>
          <w:i/>
          <w:iCs/>
        </w:rPr>
        <w:t xml:space="preserve">Observation </w:t>
      </w:r>
      <w:r w:rsidR="006703A6">
        <w:rPr>
          <w:rFonts w:ascii="Arial" w:hAnsi="Arial" w:cs="Arial"/>
          <w:b/>
          <w:i/>
          <w:iCs/>
        </w:rPr>
        <w:t>4</w:t>
      </w:r>
      <w:r w:rsidRPr="00983ACF">
        <w:rPr>
          <w:rFonts w:ascii="Arial" w:hAnsi="Arial" w:cs="Arial"/>
          <w:b/>
          <w:i/>
          <w:iCs/>
        </w:rPr>
        <w:t>:</w:t>
      </w:r>
      <w:r>
        <w:rPr>
          <w:rFonts w:ascii="Arial" w:hAnsi="Arial" w:cs="Arial"/>
          <w:b/>
          <w:i/>
          <w:iCs/>
        </w:rPr>
        <w:t xml:space="preserve"> </w:t>
      </w:r>
      <w:r w:rsidR="0039243B">
        <w:rPr>
          <w:rFonts w:ascii="Arial" w:hAnsi="Arial" w:cs="Arial"/>
          <w:bCs/>
          <w:i/>
          <w:iCs/>
        </w:rPr>
        <w:t>PRACH with 120 kHz generally outperforms PRACHs with additional SCSs.</w:t>
      </w:r>
    </w:p>
    <w:p w14:paraId="60918EBE" w14:textId="33524E3F" w:rsidR="002C51BA" w:rsidRDefault="00CF0059" w:rsidP="006703A6">
      <w:pPr>
        <w:spacing w:after="120" w:line="276" w:lineRule="auto"/>
        <w:jc w:val="both"/>
        <w:rPr>
          <w:rFonts w:ascii="Arial" w:eastAsia="Calibri" w:hAnsi="Arial" w:cs="Arial"/>
          <w:bCs/>
        </w:rPr>
      </w:pPr>
      <w:r w:rsidRPr="00983ACF">
        <w:rPr>
          <w:rFonts w:ascii="Arial" w:hAnsi="Arial" w:cs="Arial"/>
          <w:b/>
          <w:i/>
          <w:iCs/>
        </w:rPr>
        <w:t xml:space="preserve">Proposal </w:t>
      </w:r>
      <w:r w:rsidR="006703A6">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39243B">
        <w:rPr>
          <w:rFonts w:ascii="Arial" w:hAnsi="Arial" w:cs="Arial"/>
          <w:bCs/>
          <w:i/>
          <w:iCs/>
        </w:rPr>
        <w:t>Further study necessity of PRACH for additional SCSs in Rel-17.</w:t>
      </w:r>
    </w:p>
    <w:p w14:paraId="79A5A233" w14:textId="27F725DF" w:rsidR="002C51BA" w:rsidRDefault="00EF7A4C" w:rsidP="00B02468">
      <w:pPr>
        <w:spacing w:after="120" w:line="276" w:lineRule="auto"/>
        <w:jc w:val="both"/>
        <w:rPr>
          <w:rFonts w:ascii="Arial" w:eastAsia="Calibri" w:hAnsi="Arial" w:cs="Arial"/>
          <w:bCs/>
        </w:rPr>
      </w:pPr>
      <w:r>
        <w:rPr>
          <w:rFonts w:ascii="Arial" w:eastAsia="Calibri" w:hAnsi="Arial" w:cs="Arial"/>
          <w:bCs/>
        </w:rPr>
        <w:t xml:space="preserve">In NR-U [3], </w:t>
      </w:r>
      <w:r w:rsidR="000B3000">
        <w:rPr>
          <w:rFonts w:ascii="Arial" w:eastAsia="Calibri" w:hAnsi="Arial" w:cs="Arial"/>
          <w:bCs/>
        </w:rPr>
        <w:t xml:space="preserve">new </w:t>
      </w:r>
      <w:r>
        <w:rPr>
          <w:rFonts w:ascii="Arial" w:eastAsia="Calibri" w:hAnsi="Arial" w:cs="Arial"/>
          <w:bCs/>
        </w:rPr>
        <w:t xml:space="preserve">PRACH sequence lengths 571 and 1151 were introduced in addition to </w:t>
      </w:r>
      <w:r w:rsidR="008544C5">
        <w:rPr>
          <w:rFonts w:ascii="Arial" w:eastAsia="Calibri" w:hAnsi="Arial" w:cs="Arial"/>
          <w:bCs/>
        </w:rPr>
        <w:t xml:space="preserve">the </w:t>
      </w:r>
      <w:r>
        <w:rPr>
          <w:rFonts w:ascii="Arial" w:eastAsia="Calibri" w:hAnsi="Arial" w:cs="Arial"/>
          <w:bCs/>
        </w:rPr>
        <w:t xml:space="preserve">existing </w:t>
      </w:r>
      <w:r w:rsidR="00A77360">
        <w:rPr>
          <w:rFonts w:ascii="Arial" w:eastAsia="Calibri" w:hAnsi="Arial" w:cs="Arial"/>
          <w:bCs/>
        </w:rPr>
        <w:t xml:space="preserve">PRACH </w:t>
      </w:r>
      <w:r>
        <w:rPr>
          <w:rFonts w:ascii="Arial" w:eastAsia="Calibri" w:hAnsi="Arial" w:cs="Arial"/>
          <w:bCs/>
        </w:rPr>
        <w:t>sequence length 139</w:t>
      </w:r>
      <w:r w:rsidR="00CF3103">
        <w:rPr>
          <w:rFonts w:ascii="Arial" w:eastAsia="Calibri" w:hAnsi="Arial" w:cs="Arial"/>
          <w:bCs/>
        </w:rPr>
        <w:t xml:space="preserve"> for the case that the transmit power is limited due to regulation (e.g., FCC regulation on max peak conducted power). For example, w</w:t>
      </w:r>
      <w:r w:rsidR="007416B4">
        <w:rPr>
          <w:rFonts w:ascii="Arial" w:eastAsia="Calibri" w:hAnsi="Arial" w:cs="Arial"/>
          <w:bCs/>
        </w:rPr>
        <w:t xml:space="preserve">hen UE </w:t>
      </w:r>
      <w:r w:rsidR="009A23DE">
        <w:rPr>
          <w:rFonts w:ascii="Arial" w:eastAsia="Calibri" w:hAnsi="Arial" w:cs="Arial"/>
          <w:bCs/>
        </w:rPr>
        <w:t>can</w:t>
      </w:r>
      <w:r w:rsidR="007416B4">
        <w:rPr>
          <w:rFonts w:ascii="Arial" w:eastAsia="Calibri" w:hAnsi="Arial" w:cs="Arial"/>
          <w:bCs/>
        </w:rPr>
        <w:t xml:space="preserve"> utilize its full transmit power (e.g., </w:t>
      </w:r>
      <w:r w:rsidR="00FD5AFE">
        <w:rPr>
          <w:rFonts w:ascii="Arial" w:eastAsia="Calibri" w:hAnsi="Arial" w:cs="Arial"/>
          <w:bCs/>
        </w:rPr>
        <w:t>2</w:t>
      </w:r>
      <w:r w:rsidR="007416B4">
        <w:rPr>
          <w:rFonts w:ascii="Arial" w:eastAsia="Calibri" w:hAnsi="Arial" w:cs="Arial"/>
          <w:bCs/>
        </w:rPr>
        <w:t xml:space="preserve">5 dBm), short </w:t>
      </w:r>
      <w:r w:rsidR="009A23DE">
        <w:rPr>
          <w:rFonts w:ascii="Arial" w:eastAsia="Calibri" w:hAnsi="Arial" w:cs="Arial"/>
          <w:bCs/>
        </w:rPr>
        <w:t xml:space="preserve">PRACH </w:t>
      </w:r>
      <w:r w:rsidR="007416B4">
        <w:rPr>
          <w:rFonts w:ascii="Arial" w:eastAsia="Calibri" w:hAnsi="Arial" w:cs="Arial"/>
          <w:bCs/>
        </w:rPr>
        <w:t xml:space="preserve">sequence length 139 </w:t>
      </w:r>
      <w:r w:rsidR="00713E11">
        <w:rPr>
          <w:rFonts w:ascii="Arial" w:eastAsia="Calibri" w:hAnsi="Arial" w:cs="Arial"/>
          <w:bCs/>
        </w:rPr>
        <w:t>is</w:t>
      </w:r>
      <w:r w:rsidR="007416B4">
        <w:rPr>
          <w:rFonts w:ascii="Arial" w:eastAsia="Calibri" w:hAnsi="Arial" w:cs="Arial"/>
          <w:bCs/>
        </w:rPr>
        <w:t xml:space="preserve"> enough</w:t>
      </w:r>
      <w:r w:rsidR="00713E11">
        <w:rPr>
          <w:rFonts w:ascii="Arial" w:eastAsia="Calibri" w:hAnsi="Arial" w:cs="Arial"/>
          <w:bCs/>
        </w:rPr>
        <w:t xml:space="preserve"> and other longer PRACH sequences are not needed</w:t>
      </w:r>
      <w:r w:rsidR="007416B4">
        <w:rPr>
          <w:rFonts w:ascii="Arial" w:eastAsia="Calibri" w:hAnsi="Arial" w:cs="Arial"/>
          <w:bCs/>
        </w:rPr>
        <w:t xml:space="preserve">. </w:t>
      </w:r>
      <w:r w:rsidR="00BC527D">
        <w:rPr>
          <w:rFonts w:ascii="Arial" w:eastAsia="Calibri" w:hAnsi="Arial" w:cs="Arial"/>
          <w:bCs/>
        </w:rPr>
        <w:t>On the other hand</w:t>
      </w:r>
      <w:r w:rsidR="007416B4">
        <w:rPr>
          <w:rFonts w:ascii="Arial" w:eastAsia="Calibri" w:hAnsi="Arial" w:cs="Arial"/>
          <w:bCs/>
        </w:rPr>
        <w:t>, when the transmit power is limited</w:t>
      </w:r>
      <w:r w:rsidR="003B0330">
        <w:rPr>
          <w:rFonts w:ascii="Arial" w:eastAsia="Calibri" w:hAnsi="Arial" w:cs="Arial"/>
          <w:bCs/>
        </w:rPr>
        <w:t xml:space="preserve">, </w:t>
      </w:r>
      <w:r w:rsidR="00E86BB6">
        <w:rPr>
          <w:rFonts w:ascii="Arial" w:eastAsia="Calibri" w:hAnsi="Arial" w:cs="Arial"/>
          <w:bCs/>
        </w:rPr>
        <w:t xml:space="preserve">longer PRACH sequences such as 571 and 1151 provide better coverage by compensating the power limitation in time domain. </w:t>
      </w:r>
      <w:r w:rsidR="002120D7">
        <w:rPr>
          <w:rFonts w:ascii="Arial" w:eastAsia="Calibri" w:hAnsi="Arial" w:cs="Arial"/>
          <w:bCs/>
        </w:rPr>
        <w:t xml:space="preserve">For 52.6 – 71 GHz, </w:t>
      </w:r>
      <w:r w:rsidR="00FC65FD">
        <w:rPr>
          <w:rFonts w:ascii="Arial" w:eastAsia="Calibri" w:hAnsi="Arial" w:cs="Arial"/>
          <w:bCs/>
        </w:rPr>
        <w:t xml:space="preserve">longer PRACH sequences are needed for the case that the transmit power is limited, however, </w:t>
      </w:r>
      <w:r w:rsidR="00D3057F">
        <w:rPr>
          <w:rFonts w:ascii="Arial" w:eastAsia="Calibri" w:hAnsi="Arial" w:cs="Arial"/>
          <w:bCs/>
        </w:rPr>
        <w:t xml:space="preserve">no additional specification enhancements are needed as </w:t>
      </w:r>
      <w:r w:rsidR="00FC65FD">
        <w:rPr>
          <w:rFonts w:ascii="Arial" w:eastAsia="Calibri" w:hAnsi="Arial" w:cs="Arial"/>
          <w:bCs/>
        </w:rPr>
        <w:t xml:space="preserve">the </w:t>
      </w:r>
      <w:r w:rsidR="002120D7">
        <w:rPr>
          <w:rFonts w:ascii="Arial" w:eastAsia="Calibri" w:hAnsi="Arial" w:cs="Arial"/>
          <w:bCs/>
        </w:rPr>
        <w:t xml:space="preserve">existing </w:t>
      </w:r>
      <w:r w:rsidR="00FC65FD">
        <w:rPr>
          <w:rFonts w:ascii="Arial" w:eastAsia="Calibri" w:hAnsi="Arial" w:cs="Arial"/>
          <w:bCs/>
        </w:rPr>
        <w:t xml:space="preserve">PRACH </w:t>
      </w:r>
      <w:r w:rsidR="002120D7">
        <w:rPr>
          <w:rFonts w:ascii="Arial" w:eastAsia="Calibri" w:hAnsi="Arial" w:cs="Arial"/>
          <w:bCs/>
        </w:rPr>
        <w:t xml:space="preserve">sequences </w:t>
      </w:r>
      <w:r w:rsidR="00FC65FD">
        <w:rPr>
          <w:rFonts w:ascii="Arial" w:eastAsia="Calibri" w:hAnsi="Arial" w:cs="Arial"/>
          <w:bCs/>
        </w:rPr>
        <w:t xml:space="preserve">with the existing sequence lengths </w:t>
      </w:r>
      <w:r w:rsidR="00FD5AFE">
        <w:rPr>
          <w:rFonts w:ascii="Arial" w:eastAsia="Calibri" w:hAnsi="Arial" w:cs="Arial"/>
          <w:bCs/>
        </w:rPr>
        <w:t xml:space="preserve">571 and 1151 can be reused for </w:t>
      </w:r>
      <w:r w:rsidR="00294598">
        <w:rPr>
          <w:rFonts w:ascii="Arial" w:eastAsia="Calibri" w:hAnsi="Arial" w:cs="Arial"/>
          <w:bCs/>
        </w:rPr>
        <w:t>with existing SCS</w:t>
      </w:r>
      <w:r w:rsidR="00FD5AFE">
        <w:rPr>
          <w:rFonts w:ascii="Arial" w:eastAsia="Calibri" w:hAnsi="Arial" w:cs="Arial"/>
          <w:bCs/>
        </w:rPr>
        <w:t xml:space="preserve">. </w:t>
      </w:r>
    </w:p>
    <w:p w14:paraId="2BBF90D2" w14:textId="002143A0" w:rsidR="00FD5AFE" w:rsidRPr="00D5386D" w:rsidRDefault="00FD5AFE" w:rsidP="00FD5AFE">
      <w:pPr>
        <w:spacing w:after="120" w:line="276" w:lineRule="auto"/>
        <w:jc w:val="both"/>
        <w:rPr>
          <w:rFonts w:ascii="Arial" w:hAnsi="Arial" w:cs="Arial"/>
          <w:bCs/>
          <w:i/>
          <w:iCs/>
        </w:rPr>
      </w:pPr>
      <w:r w:rsidRPr="00983ACF">
        <w:rPr>
          <w:rFonts w:ascii="Arial" w:hAnsi="Arial" w:cs="Arial"/>
          <w:b/>
          <w:i/>
          <w:iCs/>
        </w:rPr>
        <w:lastRenderedPageBreak/>
        <w:t xml:space="preserve">Observation </w:t>
      </w:r>
      <w:r>
        <w:rPr>
          <w:rFonts w:ascii="Arial" w:hAnsi="Arial" w:cs="Arial"/>
          <w:b/>
          <w:i/>
          <w:iCs/>
        </w:rPr>
        <w:t>5</w:t>
      </w:r>
      <w:r w:rsidRPr="00983ACF">
        <w:rPr>
          <w:rFonts w:ascii="Arial" w:hAnsi="Arial" w:cs="Arial"/>
          <w:b/>
          <w:i/>
          <w:iCs/>
        </w:rPr>
        <w:t>:</w:t>
      </w:r>
      <w:r>
        <w:rPr>
          <w:rFonts w:ascii="Arial" w:hAnsi="Arial" w:cs="Arial"/>
          <w:b/>
          <w:i/>
          <w:iCs/>
        </w:rPr>
        <w:t xml:space="preserve"> </w:t>
      </w:r>
      <w:r w:rsidR="00D3057F" w:rsidRPr="00D3057F">
        <w:rPr>
          <w:rFonts w:ascii="Arial" w:hAnsi="Arial" w:cs="Arial"/>
          <w:bCs/>
          <w:i/>
          <w:iCs/>
        </w:rPr>
        <w:t xml:space="preserve">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r w:rsidR="00D3057F">
        <w:rPr>
          <w:rFonts w:ascii="Arial" w:hAnsi="Arial" w:cs="Arial"/>
          <w:bCs/>
          <w:i/>
          <w:iCs/>
        </w:rPr>
        <w:t xml:space="preserve"> </w:t>
      </w:r>
      <w:r>
        <w:rPr>
          <w:rFonts w:ascii="Arial" w:hAnsi="Arial" w:cs="Arial"/>
          <w:bCs/>
          <w:i/>
          <w:iCs/>
        </w:rPr>
        <w:t xml:space="preserve"> </w:t>
      </w:r>
    </w:p>
    <w:p w14:paraId="6F239D08" w14:textId="60E3D26A" w:rsidR="00FD5AFE" w:rsidRDefault="00FD5AFE" w:rsidP="00FD5AFE">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sidR="00B14717">
        <w:rPr>
          <w:rFonts w:ascii="Arial" w:hAnsi="Arial" w:cs="Arial"/>
          <w:bCs/>
          <w:i/>
          <w:iCs/>
        </w:rPr>
        <w:t xml:space="preserve">For 52.6 – 71 GHz, the </w:t>
      </w:r>
      <w:r>
        <w:rPr>
          <w:rFonts w:ascii="Arial" w:hAnsi="Arial" w:cs="Arial"/>
          <w:bCs/>
          <w:i/>
          <w:iCs/>
        </w:rPr>
        <w:t xml:space="preserve">existing </w:t>
      </w:r>
      <w:r w:rsidR="00B472E5">
        <w:rPr>
          <w:rFonts w:ascii="Arial" w:hAnsi="Arial" w:cs="Arial"/>
          <w:bCs/>
          <w:i/>
          <w:iCs/>
        </w:rPr>
        <w:t xml:space="preserve">PRACH </w:t>
      </w:r>
      <w:r>
        <w:rPr>
          <w:rFonts w:ascii="Arial" w:hAnsi="Arial" w:cs="Arial"/>
          <w:bCs/>
          <w:i/>
          <w:iCs/>
        </w:rPr>
        <w:t xml:space="preserve">sequences </w:t>
      </w:r>
      <w:r w:rsidR="00B14717">
        <w:rPr>
          <w:rFonts w:ascii="Arial" w:hAnsi="Arial" w:cs="Arial"/>
          <w:bCs/>
          <w:i/>
          <w:iCs/>
        </w:rPr>
        <w:t xml:space="preserve">with the existing PRACH sequence lengths </w:t>
      </w:r>
      <w:r>
        <w:rPr>
          <w:rFonts w:ascii="Arial" w:hAnsi="Arial" w:cs="Arial"/>
          <w:bCs/>
          <w:i/>
          <w:iCs/>
        </w:rPr>
        <w:t xml:space="preserve">571 and 1151 </w:t>
      </w:r>
      <w:r w:rsidR="00E91D94">
        <w:rPr>
          <w:rFonts w:ascii="Arial" w:hAnsi="Arial" w:cs="Arial"/>
          <w:bCs/>
          <w:i/>
          <w:iCs/>
        </w:rPr>
        <w:t>should be</w:t>
      </w:r>
      <w:r w:rsidR="00B14717">
        <w:rPr>
          <w:rFonts w:ascii="Arial" w:hAnsi="Arial" w:cs="Arial"/>
          <w:bCs/>
          <w:i/>
          <w:iCs/>
        </w:rPr>
        <w:t xml:space="preserve"> reused</w:t>
      </w:r>
      <w:r>
        <w:rPr>
          <w:rFonts w:ascii="Arial" w:hAnsi="Arial" w:cs="Arial"/>
          <w:bCs/>
          <w:i/>
          <w:iCs/>
        </w:rPr>
        <w:t xml:space="preserve">. </w:t>
      </w:r>
    </w:p>
    <w:p w14:paraId="1F0C0CA5" w14:textId="2B057E29" w:rsidR="00E36CF9" w:rsidRDefault="00E36CF9" w:rsidP="00FD5AFE">
      <w:pPr>
        <w:spacing w:after="120" w:line="276" w:lineRule="auto"/>
        <w:jc w:val="both"/>
        <w:rPr>
          <w:rFonts w:ascii="Arial" w:hAnsi="Arial" w:cs="Arial"/>
          <w:bCs/>
        </w:rPr>
      </w:pPr>
      <w:r>
        <w:rPr>
          <w:rFonts w:ascii="Arial" w:hAnsi="Arial" w:cs="Arial"/>
          <w:bCs/>
        </w:rPr>
        <w:t xml:space="preserve">In NR-U, </w:t>
      </w:r>
      <w:r w:rsidR="0091048D">
        <w:rPr>
          <w:rFonts w:ascii="Arial" w:hAnsi="Arial" w:cs="Arial"/>
          <w:bCs/>
        </w:rPr>
        <w:t xml:space="preserve">introduction of </w:t>
      </w:r>
      <w:r>
        <w:rPr>
          <w:rFonts w:ascii="Arial" w:hAnsi="Arial" w:cs="Arial"/>
          <w:bCs/>
        </w:rPr>
        <w:t xml:space="preserve">non-consecutive </w:t>
      </w:r>
      <w:r w:rsidR="004146A3">
        <w:rPr>
          <w:rFonts w:ascii="Arial" w:hAnsi="Arial" w:cs="Arial"/>
          <w:bCs/>
        </w:rPr>
        <w:t>RACH occasion</w:t>
      </w:r>
      <w:r w:rsidR="00EA0F30">
        <w:rPr>
          <w:rFonts w:ascii="Arial" w:hAnsi="Arial" w:cs="Arial"/>
          <w:bCs/>
        </w:rPr>
        <w:t>s</w:t>
      </w:r>
      <w:r w:rsidRPr="00E36CF9">
        <w:rPr>
          <w:rFonts w:ascii="Arial" w:hAnsi="Arial" w:cs="Arial"/>
          <w:bCs/>
        </w:rPr>
        <w:t xml:space="preserve"> </w:t>
      </w:r>
      <w:r w:rsidR="0091048D">
        <w:rPr>
          <w:rFonts w:ascii="Arial" w:hAnsi="Arial" w:cs="Arial"/>
          <w:bCs/>
        </w:rPr>
        <w:t xml:space="preserve">was discussed </w:t>
      </w:r>
      <w:r>
        <w:rPr>
          <w:rFonts w:ascii="Arial" w:hAnsi="Arial" w:cs="Arial"/>
          <w:bCs/>
        </w:rPr>
        <w:t>a</w:t>
      </w:r>
      <w:r>
        <w:rPr>
          <w:rFonts w:ascii="Arial" w:hAnsi="Arial" w:cs="Arial"/>
          <w:bCs/>
        </w:rPr>
        <w:t xml:space="preserve">s well as </w:t>
      </w:r>
      <w:r w:rsidR="00B31E98">
        <w:rPr>
          <w:rFonts w:ascii="Arial" w:hAnsi="Arial" w:cs="Arial"/>
          <w:bCs/>
        </w:rPr>
        <w:t xml:space="preserve">introduction of </w:t>
      </w:r>
      <w:r>
        <w:rPr>
          <w:rFonts w:ascii="Arial" w:hAnsi="Arial" w:cs="Arial"/>
          <w:bCs/>
        </w:rPr>
        <w:t>new PRACH sequences</w:t>
      </w:r>
      <w:r w:rsidR="0091048D">
        <w:rPr>
          <w:rFonts w:ascii="Arial" w:hAnsi="Arial" w:cs="Arial"/>
          <w:bCs/>
        </w:rPr>
        <w:t xml:space="preserve">. </w:t>
      </w:r>
      <w:r w:rsidR="004146A3">
        <w:rPr>
          <w:rFonts w:ascii="Arial" w:hAnsi="Arial" w:cs="Arial"/>
          <w:bCs/>
        </w:rPr>
        <w:t xml:space="preserve">The motivation was to allow a gap between </w:t>
      </w:r>
      <w:r w:rsidR="003D1365">
        <w:rPr>
          <w:rFonts w:ascii="Arial" w:hAnsi="Arial" w:cs="Arial"/>
          <w:bCs/>
        </w:rPr>
        <w:t xml:space="preserve">RACH occasions so that CCA for a PRACH transmission does not fail due to a transmission of PRACH in a neighboring RACH occasion. However, </w:t>
      </w:r>
      <w:r w:rsidR="00FA20B7">
        <w:rPr>
          <w:rFonts w:ascii="Arial" w:hAnsi="Arial" w:cs="Arial"/>
          <w:bCs/>
        </w:rPr>
        <w:t>w</w:t>
      </w:r>
      <w:r w:rsidR="00FA20B7">
        <w:rPr>
          <w:rFonts w:ascii="Arial" w:hAnsi="Arial" w:cs="Arial"/>
          <w:bCs/>
        </w:rPr>
        <w:t xml:space="preserve">hile new PRACH sequences </w:t>
      </w:r>
      <w:r w:rsidR="00FA20B7">
        <w:rPr>
          <w:rFonts w:ascii="Arial" w:hAnsi="Arial" w:cs="Arial"/>
          <w:bCs/>
        </w:rPr>
        <w:t>we</w:t>
      </w:r>
      <w:r w:rsidR="00FA20B7">
        <w:rPr>
          <w:rFonts w:ascii="Arial" w:hAnsi="Arial" w:cs="Arial"/>
          <w:bCs/>
        </w:rPr>
        <w:t>re introduced</w:t>
      </w:r>
      <w:r w:rsidR="00FA20B7">
        <w:rPr>
          <w:rFonts w:ascii="Arial" w:hAnsi="Arial" w:cs="Arial"/>
          <w:bCs/>
        </w:rPr>
        <w:t xml:space="preserve"> for NR-U</w:t>
      </w:r>
      <w:r w:rsidR="00FA20B7">
        <w:rPr>
          <w:rFonts w:ascii="Arial" w:hAnsi="Arial" w:cs="Arial"/>
          <w:bCs/>
        </w:rPr>
        <w:t xml:space="preserve">, </w:t>
      </w:r>
      <w:r w:rsidR="003D1365">
        <w:rPr>
          <w:rFonts w:ascii="Arial" w:hAnsi="Arial" w:cs="Arial"/>
          <w:bCs/>
        </w:rPr>
        <w:t>agreement</w:t>
      </w:r>
      <w:r w:rsidR="00506B56">
        <w:rPr>
          <w:rFonts w:ascii="Arial" w:hAnsi="Arial" w:cs="Arial"/>
          <w:bCs/>
        </w:rPr>
        <w:t>s</w:t>
      </w:r>
      <w:r w:rsidR="003D1365">
        <w:rPr>
          <w:rFonts w:ascii="Arial" w:hAnsi="Arial" w:cs="Arial"/>
          <w:bCs/>
        </w:rPr>
        <w:t xml:space="preserve"> on </w:t>
      </w:r>
      <w:r w:rsidR="001B28C8">
        <w:rPr>
          <w:rFonts w:ascii="Arial" w:hAnsi="Arial" w:cs="Arial"/>
          <w:bCs/>
        </w:rPr>
        <w:t xml:space="preserve">the </w:t>
      </w:r>
      <w:r w:rsidR="003D1365">
        <w:rPr>
          <w:rFonts w:ascii="Arial" w:hAnsi="Arial" w:cs="Arial"/>
          <w:bCs/>
        </w:rPr>
        <w:t xml:space="preserve">specification </w:t>
      </w:r>
      <w:r w:rsidR="001B28C8">
        <w:rPr>
          <w:rFonts w:ascii="Arial" w:hAnsi="Arial" w:cs="Arial"/>
          <w:bCs/>
        </w:rPr>
        <w:t xml:space="preserve">support </w:t>
      </w:r>
      <w:r w:rsidR="003D1365">
        <w:rPr>
          <w:rFonts w:ascii="Arial" w:hAnsi="Arial" w:cs="Arial"/>
          <w:bCs/>
        </w:rPr>
        <w:t>w</w:t>
      </w:r>
      <w:r w:rsidR="009103AB">
        <w:rPr>
          <w:rFonts w:ascii="Arial" w:hAnsi="Arial" w:cs="Arial"/>
          <w:bCs/>
        </w:rPr>
        <w:t>ere</w:t>
      </w:r>
      <w:r w:rsidR="003D1365">
        <w:rPr>
          <w:rFonts w:ascii="Arial" w:hAnsi="Arial" w:cs="Arial"/>
          <w:bCs/>
        </w:rPr>
        <w:t xml:space="preserve">n’t made </w:t>
      </w:r>
      <w:r w:rsidR="007236C3">
        <w:rPr>
          <w:rFonts w:ascii="Arial" w:hAnsi="Arial" w:cs="Arial"/>
          <w:bCs/>
        </w:rPr>
        <w:t>as</w:t>
      </w:r>
      <w:r w:rsidR="003D1365">
        <w:rPr>
          <w:rFonts w:ascii="Arial" w:hAnsi="Arial" w:cs="Arial"/>
          <w:bCs/>
        </w:rPr>
        <w:t xml:space="preserve"> it could be handled by gNB implementation e.g., </w:t>
      </w:r>
      <w:r w:rsidR="00CD0789">
        <w:rPr>
          <w:rFonts w:ascii="Arial" w:hAnsi="Arial" w:cs="Arial"/>
          <w:bCs/>
        </w:rPr>
        <w:t xml:space="preserve">utilizing </w:t>
      </w:r>
      <w:r w:rsidR="003D1365">
        <w:rPr>
          <w:rFonts w:ascii="Arial" w:hAnsi="Arial" w:cs="Arial"/>
          <w:bCs/>
        </w:rPr>
        <w:t xml:space="preserve">only odd </w:t>
      </w:r>
      <w:r w:rsidR="00A55652">
        <w:rPr>
          <w:rFonts w:ascii="Arial" w:hAnsi="Arial" w:cs="Arial"/>
          <w:bCs/>
        </w:rPr>
        <w:t xml:space="preserve">ROs </w:t>
      </w:r>
      <w:r w:rsidR="003D1365">
        <w:rPr>
          <w:rFonts w:ascii="Arial" w:hAnsi="Arial" w:cs="Arial"/>
          <w:bCs/>
        </w:rPr>
        <w:t>or even ROs. For 52.6 – 71 GHz, the same principle can be applied</w:t>
      </w:r>
      <w:r w:rsidR="008A05A6">
        <w:rPr>
          <w:rFonts w:ascii="Arial" w:hAnsi="Arial" w:cs="Arial"/>
          <w:bCs/>
        </w:rPr>
        <w:t xml:space="preserve"> as </w:t>
      </w:r>
      <w:r w:rsidR="008A05A6" w:rsidRPr="008A05A6">
        <w:rPr>
          <w:rFonts w:ascii="Arial" w:hAnsi="Arial" w:cs="Arial"/>
          <w:bCs/>
        </w:rPr>
        <w:t>non-consecutive RACH occasions still can be handled by gNB implementation</w:t>
      </w:r>
      <w:r w:rsidR="003D1365">
        <w:rPr>
          <w:rFonts w:ascii="Arial" w:hAnsi="Arial" w:cs="Arial"/>
          <w:bCs/>
        </w:rPr>
        <w:t xml:space="preserve">. </w:t>
      </w:r>
      <w:r w:rsidR="00F94A2D">
        <w:rPr>
          <w:rFonts w:ascii="Arial" w:hAnsi="Arial" w:cs="Arial"/>
          <w:bCs/>
        </w:rPr>
        <w:t>Moreover</w:t>
      </w:r>
      <w:r w:rsidR="003D1365">
        <w:rPr>
          <w:rFonts w:ascii="Arial" w:hAnsi="Arial" w:cs="Arial"/>
          <w:bCs/>
        </w:rPr>
        <w:t xml:space="preserve">, in contrast to NR-U, CCA failure in 52.6 – 71 GHz may be </w:t>
      </w:r>
      <w:r w:rsidR="00FC6CCC">
        <w:rPr>
          <w:rFonts w:ascii="Arial" w:hAnsi="Arial" w:cs="Arial"/>
          <w:bCs/>
        </w:rPr>
        <w:t xml:space="preserve">a </w:t>
      </w:r>
      <w:r w:rsidR="003D1365">
        <w:rPr>
          <w:rFonts w:ascii="Arial" w:hAnsi="Arial" w:cs="Arial"/>
          <w:bCs/>
        </w:rPr>
        <w:t xml:space="preserve">relatively rare </w:t>
      </w:r>
      <w:r w:rsidR="00FC6CCC">
        <w:rPr>
          <w:rFonts w:ascii="Arial" w:hAnsi="Arial" w:cs="Arial"/>
          <w:bCs/>
        </w:rPr>
        <w:t>event due to a narrower beam in the frequenc</w:t>
      </w:r>
      <w:r w:rsidR="008200E1">
        <w:rPr>
          <w:rFonts w:ascii="Arial" w:hAnsi="Arial" w:cs="Arial"/>
          <w:bCs/>
        </w:rPr>
        <w:t>ies</w:t>
      </w:r>
      <w:r w:rsidR="00FC6CCC">
        <w:rPr>
          <w:rFonts w:ascii="Arial" w:hAnsi="Arial" w:cs="Arial"/>
          <w:bCs/>
        </w:rPr>
        <w:t>.</w:t>
      </w:r>
    </w:p>
    <w:p w14:paraId="444F49F2" w14:textId="7C9CB104" w:rsidR="00EA0F30" w:rsidRDefault="00EA0F30" w:rsidP="00EA0F30">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6</w:t>
      </w:r>
      <w:r w:rsidRPr="00983ACF">
        <w:rPr>
          <w:rFonts w:ascii="Arial" w:hAnsi="Arial" w:cs="Arial"/>
          <w:b/>
          <w:i/>
          <w:iCs/>
        </w:rPr>
        <w:t>:</w:t>
      </w:r>
      <w:r>
        <w:rPr>
          <w:rFonts w:ascii="Arial" w:hAnsi="Arial" w:cs="Arial"/>
          <w:b/>
          <w:i/>
          <w:iCs/>
        </w:rPr>
        <w:t xml:space="preserve"> </w:t>
      </w:r>
      <w:r>
        <w:rPr>
          <w:rFonts w:ascii="Arial" w:hAnsi="Arial" w:cs="Arial"/>
          <w:bCs/>
          <w:i/>
          <w:iCs/>
        </w:rPr>
        <w:t>In NR-U, introduction of non-consecutive RACH occasions</w:t>
      </w:r>
      <w:r>
        <w:rPr>
          <w:rFonts w:ascii="Arial" w:hAnsi="Arial" w:cs="Arial"/>
          <w:bCs/>
          <w:i/>
          <w:iCs/>
        </w:rPr>
        <w:t xml:space="preserve"> </w:t>
      </w:r>
      <w:r w:rsidR="001B28C8">
        <w:rPr>
          <w:rFonts w:ascii="Arial" w:hAnsi="Arial" w:cs="Arial"/>
          <w:bCs/>
          <w:i/>
          <w:iCs/>
        </w:rPr>
        <w:t>was discussed, but agreement</w:t>
      </w:r>
      <w:r w:rsidR="009103AB">
        <w:rPr>
          <w:rFonts w:ascii="Arial" w:hAnsi="Arial" w:cs="Arial"/>
          <w:bCs/>
          <w:i/>
          <w:iCs/>
        </w:rPr>
        <w:t>s</w:t>
      </w:r>
      <w:r w:rsidR="001B28C8">
        <w:rPr>
          <w:rFonts w:ascii="Arial" w:hAnsi="Arial" w:cs="Arial"/>
          <w:bCs/>
          <w:i/>
          <w:iCs/>
        </w:rPr>
        <w:t xml:space="preserve"> on the specification support w</w:t>
      </w:r>
      <w:r w:rsidR="009103AB">
        <w:rPr>
          <w:rFonts w:ascii="Arial" w:hAnsi="Arial" w:cs="Arial"/>
          <w:bCs/>
          <w:i/>
          <w:iCs/>
        </w:rPr>
        <w:t>ere</w:t>
      </w:r>
      <w:r w:rsidR="001B28C8">
        <w:rPr>
          <w:rFonts w:ascii="Arial" w:hAnsi="Arial" w:cs="Arial"/>
          <w:bCs/>
          <w:i/>
          <w:iCs/>
        </w:rPr>
        <w:t xml:space="preserve">n’t made </w:t>
      </w:r>
      <w:r w:rsidR="007236C3">
        <w:rPr>
          <w:rFonts w:ascii="Arial" w:hAnsi="Arial" w:cs="Arial"/>
          <w:bCs/>
          <w:i/>
          <w:iCs/>
        </w:rPr>
        <w:t>as</w:t>
      </w:r>
      <w:r w:rsidR="001B28C8">
        <w:rPr>
          <w:rFonts w:ascii="Arial" w:hAnsi="Arial" w:cs="Arial"/>
          <w:bCs/>
          <w:i/>
          <w:iCs/>
        </w:rPr>
        <w:t xml:space="preserve"> it could be handled by gNB implementation. </w:t>
      </w:r>
    </w:p>
    <w:p w14:paraId="6FC6423E" w14:textId="42707015" w:rsidR="001B28C8" w:rsidRDefault="001B28C8" w:rsidP="001B28C8">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Pr>
          <w:rFonts w:ascii="Arial" w:hAnsi="Arial" w:cs="Arial"/>
          <w:b/>
          <w:i/>
          <w:iCs/>
        </w:rPr>
        <w:t xml:space="preserve"> </w:t>
      </w:r>
      <w:r>
        <w:rPr>
          <w:rFonts w:ascii="Arial" w:hAnsi="Arial" w:cs="Arial"/>
          <w:bCs/>
          <w:i/>
          <w:iCs/>
        </w:rPr>
        <w:t xml:space="preserve">For 52.6 – 71 GHz, non-consecutive RACH occasions still can be handled by gNB implementation and CCA failure may be a relatively rare event due to a narrower beam. </w:t>
      </w:r>
    </w:p>
    <w:p w14:paraId="30D4A766" w14:textId="049963C2" w:rsidR="00EA0F30" w:rsidRDefault="00EA0F30" w:rsidP="00EA0F30">
      <w:pPr>
        <w:spacing w:after="120" w:line="276" w:lineRule="auto"/>
        <w:jc w:val="both"/>
        <w:rPr>
          <w:rFonts w:ascii="Arial" w:hAnsi="Arial" w:cs="Arial"/>
          <w:bCs/>
          <w:i/>
          <w:iCs/>
        </w:rPr>
      </w:pPr>
      <w:r w:rsidRPr="00983ACF">
        <w:rPr>
          <w:rFonts w:ascii="Arial" w:hAnsi="Arial" w:cs="Arial"/>
          <w:b/>
          <w:i/>
          <w:iCs/>
        </w:rPr>
        <w:t xml:space="preserve">Proposal </w:t>
      </w:r>
      <w:r w:rsidR="00B112F2">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For 52.6 – 71 GHz, </w:t>
      </w:r>
      <w:r w:rsidR="00500CAA">
        <w:rPr>
          <w:rFonts w:ascii="Arial" w:hAnsi="Arial" w:cs="Arial"/>
          <w:bCs/>
          <w:i/>
          <w:iCs/>
        </w:rPr>
        <w:t xml:space="preserve">supporting non-consecutive RACH </w:t>
      </w:r>
      <w:r w:rsidR="00C47882">
        <w:rPr>
          <w:rFonts w:ascii="Arial" w:hAnsi="Arial" w:cs="Arial"/>
          <w:bCs/>
          <w:i/>
          <w:iCs/>
        </w:rPr>
        <w:t xml:space="preserve">occasions </w:t>
      </w:r>
      <w:r w:rsidR="00500CAA">
        <w:rPr>
          <w:rFonts w:ascii="Arial" w:hAnsi="Arial" w:cs="Arial"/>
          <w:bCs/>
          <w:i/>
          <w:iCs/>
        </w:rPr>
        <w:t>is not preferred</w:t>
      </w:r>
      <w:r>
        <w:rPr>
          <w:rFonts w:ascii="Arial" w:hAnsi="Arial" w:cs="Arial"/>
          <w:bCs/>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7593F503"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1A7F1C">
        <w:rPr>
          <w:rFonts w:ascii="Arial" w:hAnsi="Arial" w:cs="Arial"/>
        </w:rPr>
        <w:t>on initial access aspects</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0192EC89" w14:textId="77777777" w:rsidR="00AA42B8" w:rsidRDefault="00AA42B8" w:rsidP="00AA42B8">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A single numerology operation is beneficial and NR in 52.6 – 71 GHz already supports a single numerology operation with existing SCS</w:t>
      </w:r>
      <w:r w:rsidRPr="00791307">
        <w:rPr>
          <w:rFonts w:ascii="Arial" w:hAnsi="Arial" w:cs="Arial"/>
          <w:bCs/>
          <w:i/>
          <w:iCs/>
        </w:rPr>
        <w:t>.</w:t>
      </w:r>
    </w:p>
    <w:p w14:paraId="120CAD09" w14:textId="77777777" w:rsidR="00FB3C42" w:rsidRDefault="00FB3C42" w:rsidP="00FB3C42">
      <w:pPr>
        <w:spacing w:after="120" w:line="276" w:lineRule="auto"/>
        <w:jc w:val="both"/>
        <w:rPr>
          <w:rFonts w:ascii="Arial" w:eastAsia="Calibri"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Pr="00FB3C42">
        <w:rPr>
          <w:rFonts w:ascii="Arial" w:eastAsia="Calibri" w:hAnsi="Arial" w:cs="Arial"/>
          <w:bCs/>
          <w:i/>
          <w:iCs/>
        </w:rPr>
        <w:t>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w:t>
      </w:r>
    </w:p>
    <w:p w14:paraId="7187EDB1" w14:textId="51960258" w:rsidR="00FB3C42" w:rsidRPr="00D5386D" w:rsidRDefault="00FB3C42" w:rsidP="00FB3C42">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Pr>
          <w:rFonts w:ascii="Arial" w:hAnsi="Arial" w:cs="Arial"/>
          <w:b/>
          <w:i/>
          <w:iCs/>
        </w:rPr>
        <w:t xml:space="preserve"> </w:t>
      </w:r>
      <w:r>
        <w:rPr>
          <w:rFonts w:ascii="Arial" w:hAnsi="Arial" w:cs="Arial"/>
          <w:bCs/>
          <w:i/>
          <w:iCs/>
        </w:rPr>
        <w:t xml:space="preserve">Designing new </w:t>
      </w:r>
      <w:r w:rsidR="00741574">
        <w:rPr>
          <w:rFonts w:ascii="Arial" w:hAnsi="Arial" w:cs="Arial"/>
          <w:bCs/>
          <w:i/>
          <w:iCs/>
        </w:rPr>
        <w:t>SSBs and initi</w:t>
      </w:r>
      <w:r>
        <w:rPr>
          <w:rFonts w:ascii="Arial" w:hAnsi="Arial" w:cs="Arial"/>
          <w:bCs/>
          <w:i/>
          <w:iCs/>
        </w:rPr>
        <w:t xml:space="preserve">al access related signals/channels for additional SCSs may require a lot of evaluations and corresponding discussions under the limited TUs for the WI. </w:t>
      </w:r>
    </w:p>
    <w:p w14:paraId="150E708E" w14:textId="77777777" w:rsidR="0039243B" w:rsidRPr="00D5386D" w:rsidRDefault="00051CD1" w:rsidP="0039243B">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Pr>
          <w:rFonts w:ascii="Arial" w:hAnsi="Arial" w:cs="Arial"/>
          <w:b/>
          <w:i/>
          <w:iCs/>
        </w:rPr>
        <w:t xml:space="preserve"> </w:t>
      </w:r>
      <w:r w:rsidR="0039243B">
        <w:rPr>
          <w:rFonts w:ascii="Arial" w:hAnsi="Arial" w:cs="Arial"/>
          <w:bCs/>
          <w:i/>
          <w:iCs/>
        </w:rPr>
        <w:t>PRACH with 120 kHz generally outperforms PRACHs with additional SCSs.</w:t>
      </w:r>
    </w:p>
    <w:p w14:paraId="688B65F5" w14:textId="62322F58" w:rsidR="00B14717" w:rsidRDefault="00B14717" w:rsidP="00B14717">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Pr>
          <w:rFonts w:ascii="Arial" w:hAnsi="Arial" w:cs="Arial"/>
          <w:b/>
          <w:i/>
          <w:iCs/>
        </w:rPr>
        <w:t xml:space="preserve"> </w:t>
      </w:r>
      <w:r w:rsidRPr="00D3057F">
        <w:rPr>
          <w:rFonts w:ascii="Arial" w:hAnsi="Arial" w:cs="Arial"/>
          <w:bCs/>
          <w:i/>
          <w:iCs/>
        </w:rPr>
        <w:t xml:space="preserve">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r>
        <w:rPr>
          <w:rFonts w:ascii="Arial" w:hAnsi="Arial" w:cs="Arial"/>
          <w:bCs/>
          <w:i/>
          <w:iCs/>
        </w:rPr>
        <w:t xml:space="preserve">  </w:t>
      </w:r>
    </w:p>
    <w:p w14:paraId="09951C92" w14:textId="77777777" w:rsidR="001D7023" w:rsidRDefault="001D7023" w:rsidP="001D702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6</w:t>
      </w:r>
      <w:r w:rsidRPr="00983ACF">
        <w:rPr>
          <w:rFonts w:ascii="Arial" w:hAnsi="Arial" w:cs="Arial"/>
          <w:b/>
          <w:i/>
          <w:iCs/>
        </w:rPr>
        <w:t>:</w:t>
      </w:r>
      <w:r>
        <w:rPr>
          <w:rFonts w:ascii="Arial" w:hAnsi="Arial" w:cs="Arial"/>
          <w:b/>
          <w:i/>
          <w:iCs/>
        </w:rPr>
        <w:t xml:space="preserve"> </w:t>
      </w:r>
      <w:r>
        <w:rPr>
          <w:rFonts w:ascii="Arial" w:hAnsi="Arial" w:cs="Arial"/>
          <w:bCs/>
          <w:i/>
          <w:iCs/>
        </w:rPr>
        <w:t xml:space="preserve">In NR-U, introduction of non-consecutive RACH occasions was discussed, but agreements on the specification support weren’t made as it could be handled by gNB implementation. </w:t>
      </w:r>
    </w:p>
    <w:p w14:paraId="3875C95B" w14:textId="77777777" w:rsidR="001D7023" w:rsidRDefault="001D7023" w:rsidP="001D702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Pr>
          <w:rFonts w:ascii="Arial" w:hAnsi="Arial" w:cs="Arial"/>
          <w:b/>
          <w:i/>
          <w:iCs/>
        </w:rPr>
        <w:t xml:space="preserve"> </w:t>
      </w:r>
      <w:r>
        <w:rPr>
          <w:rFonts w:ascii="Arial" w:hAnsi="Arial" w:cs="Arial"/>
          <w:bCs/>
          <w:i/>
          <w:iCs/>
        </w:rPr>
        <w:t xml:space="preserve">For 52.6 – 71 GHz, non-consecutive RACH occasions still can be handled by gNB implementation and CCA failure may be a relatively rare event due to a narrower beam. </w:t>
      </w:r>
    </w:p>
    <w:p w14:paraId="57BE80BD" w14:textId="10D1BCE9" w:rsidR="00051CD1" w:rsidRDefault="00051CD1" w:rsidP="00051CD1">
      <w:pPr>
        <w:spacing w:after="120" w:line="276" w:lineRule="auto"/>
        <w:jc w:val="both"/>
        <w:rPr>
          <w:rFonts w:ascii="Arial" w:hAnsi="Arial" w:cs="Arial"/>
          <w:bCs/>
          <w:i/>
          <w:iCs/>
        </w:rPr>
      </w:pPr>
      <w:bookmarkStart w:id="6" w:name="_GoBack"/>
      <w:bookmarkEnd w:id="6"/>
      <w:r w:rsidRPr="00983ACF">
        <w:rPr>
          <w:rFonts w:ascii="Arial" w:hAnsi="Arial" w:cs="Arial"/>
          <w:b/>
          <w:i/>
          <w:iCs/>
        </w:rPr>
        <w:lastRenderedPageBreak/>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Further study necessity of </w:t>
      </w:r>
      <w:r w:rsidR="00741574">
        <w:rPr>
          <w:rFonts w:ascii="Arial" w:hAnsi="Arial" w:cs="Arial"/>
          <w:bCs/>
          <w:i/>
          <w:iCs/>
        </w:rPr>
        <w:t>SSBs and initi</w:t>
      </w:r>
      <w:r w:rsidRPr="00FF6DE0">
        <w:rPr>
          <w:rFonts w:ascii="Arial" w:hAnsi="Arial" w:cs="Arial"/>
          <w:bCs/>
          <w:i/>
          <w:iCs/>
        </w:rPr>
        <w:t xml:space="preserve">al access related </w:t>
      </w:r>
      <w:r>
        <w:rPr>
          <w:rFonts w:ascii="Arial" w:hAnsi="Arial" w:cs="Arial"/>
          <w:bCs/>
          <w:i/>
          <w:iCs/>
        </w:rPr>
        <w:t xml:space="preserve">signals/channels for </w:t>
      </w:r>
      <w:r w:rsidR="00F83C87">
        <w:rPr>
          <w:rFonts w:ascii="Arial" w:hAnsi="Arial" w:cs="Arial"/>
          <w:bCs/>
          <w:i/>
          <w:iCs/>
        </w:rPr>
        <w:t>additional</w:t>
      </w:r>
      <w:r>
        <w:rPr>
          <w:rFonts w:ascii="Arial" w:hAnsi="Arial" w:cs="Arial"/>
          <w:bCs/>
          <w:i/>
          <w:iCs/>
        </w:rPr>
        <w:t xml:space="preserve"> SCSs</w:t>
      </w:r>
      <w:r w:rsidR="00836A67">
        <w:rPr>
          <w:rFonts w:ascii="Arial" w:hAnsi="Arial" w:cs="Arial"/>
          <w:bCs/>
          <w:i/>
          <w:iCs/>
        </w:rPr>
        <w:t xml:space="preserve"> in Rel-17</w:t>
      </w:r>
      <w:r w:rsidRPr="00791307">
        <w:rPr>
          <w:rFonts w:ascii="Arial" w:hAnsi="Arial" w:cs="Arial"/>
          <w:bCs/>
          <w:i/>
          <w:iCs/>
        </w:rPr>
        <w:t>.</w:t>
      </w:r>
    </w:p>
    <w:p w14:paraId="09BD7E21" w14:textId="1E0806A8" w:rsidR="00051CD1" w:rsidRDefault="00051CD1" w:rsidP="00051CD1">
      <w:pPr>
        <w:spacing w:after="120" w:line="276" w:lineRule="auto"/>
        <w:jc w:val="both"/>
        <w:rPr>
          <w:rFonts w:ascii="Arial" w:eastAsia="Calibri" w:hAnsi="Arial" w:cs="Arial"/>
          <w:bCs/>
        </w:rPr>
      </w:pPr>
      <w:r w:rsidRPr="00983ACF">
        <w:rPr>
          <w:rFonts w:ascii="Arial" w:hAnsi="Arial" w:cs="Arial"/>
          <w:b/>
          <w:i/>
          <w:iCs/>
        </w:rPr>
        <w:t xml:space="preserve">Proposal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39243B" w:rsidRPr="0039243B">
        <w:rPr>
          <w:rFonts w:ascii="Arial" w:hAnsi="Arial" w:cs="Arial"/>
          <w:bCs/>
          <w:i/>
          <w:iCs/>
        </w:rPr>
        <w:t>Further study necessity of PRACH for additional SCSs in Rel-17.</w:t>
      </w:r>
    </w:p>
    <w:p w14:paraId="3A640BD0" w14:textId="21F98B1E" w:rsidR="003808A9" w:rsidRDefault="003808A9" w:rsidP="003808A9">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For 52.6 – 71 GHz, the existing PRACH sequences with the existing PRACH sequence lengths 571 and 1151 should be reused. </w:t>
      </w:r>
    </w:p>
    <w:p w14:paraId="1B172444" w14:textId="77777777" w:rsidR="00B31C21" w:rsidRDefault="00B31C21" w:rsidP="00B31C21">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For 52.6 – 71 GHz, supporting non-consecutive RACH occasions is not preferred.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2F28E38C" w14:textId="77777777" w:rsidR="008D5974" w:rsidRPr="00AB4612" w:rsidRDefault="008D5974" w:rsidP="008D5974">
      <w:pPr>
        <w:pStyle w:val="Default"/>
        <w:numPr>
          <w:ilvl w:val="0"/>
          <w:numId w:val="10"/>
        </w:numPr>
        <w:rPr>
          <w:rFonts w:ascii="Arial" w:hAnsi="Arial" w:cs="Arial"/>
          <w:sz w:val="22"/>
          <w:szCs w:val="22"/>
        </w:rPr>
      </w:pPr>
      <w:bookmarkStart w:id="7" w:name="_Ref521518965"/>
      <w:r w:rsidRPr="00AB4612">
        <w:rPr>
          <w:rFonts w:ascii="Arial" w:hAnsi="Arial" w:cs="Arial"/>
          <w:sz w:val="22"/>
          <w:szCs w:val="22"/>
        </w:rPr>
        <w:t>RP-202925, “Revised WID: Extending current NR operation to 71 GHz”, CMCC</w:t>
      </w:r>
    </w:p>
    <w:p w14:paraId="4EAE4913" w14:textId="77777777" w:rsidR="008D5974" w:rsidRPr="00AB4612" w:rsidRDefault="008D5974" w:rsidP="008D5974">
      <w:pPr>
        <w:pStyle w:val="Default"/>
        <w:numPr>
          <w:ilvl w:val="0"/>
          <w:numId w:val="10"/>
        </w:numPr>
        <w:rPr>
          <w:rFonts w:ascii="Arial" w:hAnsi="Arial" w:cs="Arial"/>
          <w:sz w:val="22"/>
          <w:szCs w:val="22"/>
        </w:rPr>
      </w:pPr>
      <w:r w:rsidRPr="00AB4612">
        <w:rPr>
          <w:rFonts w:ascii="Arial" w:hAnsi="Arial" w:cs="Arial"/>
          <w:sz w:val="22"/>
          <w:szCs w:val="22"/>
        </w:rPr>
        <w:t>RP-202851, “summary of [90E][08][52.6-71GHz_WI_scoping] Intermediate summary”, CMCC</w:t>
      </w:r>
    </w:p>
    <w:bookmarkEnd w:id="7"/>
    <w:p w14:paraId="5317BDDB" w14:textId="0862ED2A" w:rsidR="005F3E69" w:rsidRPr="00EF7A4C" w:rsidRDefault="00EF7A4C" w:rsidP="008022F3">
      <w:pPr>
        <w:pStyle w:val="Default"/>
        <w:numPr>
          <w:ilvl w:val="0"/>
          <w:numId w:val="10"/>
        </w:numPr>
        <w:rPr>
          <w:rFonts w:ascii="Arial" w:hAnsi="Arial" w:cs="Arial"/>
          <w:sz w:val="22"/>
          <w:szCs w:val="22"/>
        </w:rPr>
      </w:pPr>
      <w:r w:rsidRPr="00EF7A4C">
        <w:rPr>
          <w:rFonts w:ascii="Arial" w:hAnsi="Arial" w:cs="Arial"/>
          <w:sz w:val="22"/>
          <w:szCs w:val="22"/>
        </w:rPr>
        <w:t xml:space="preserve">3GPP TS 38.213 (v16.4.0), “Physical </w:t>
      </w:r>
      <w:r w:rsidR="00330380">
        <w:rPr>
          <w:rFonts w:ascii="Arial" w:hAnsi="Arial" w:cs="Arial"/>
          <w:sz w:val="22"/>
          <w:szCs w:val="22"/>
        </w:rPr>
        <w:t>channels and modulation</w:t>
      </w:r>
      <w:r w:rsidRPr="00EF7A4C">
        <w:rPr>
          <w:rFonts w:ascii="Arial" w:hAnsi="Arial" w:cs="Arial"/>
          <w:sz w:val="22"/>
          <w:szCs w:val="22"/>
        </w:rPr>
        <w:t xml:space="preserve"> (Release 16)”.</w:t>
      </w:r>
    </w:p>
    <w:sectPr w:rsidR="005F3E69" w:rsidRPr="00EF7A4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6F07" w14:textId="77777777" w:rsidR="00B74BA9" w:rsidRDefault="00B74BA9">
      <w:r>
        <w:separator/>
      </w:r>
    </w:p>
  </w:endnote>
  <w:endnote w:type="continuationSeparator" w:id="0">
    <w:p w14:paraId="34F51B51" w14:textId="77777777" w:rsidR="00B74BA9" w:rsidRDefault="00B74BA9">
      <w:r>
        <w:continuationSeparator/>
      </w:r>
    </w:p>
  </w:endnote>
  <w:endnote w:type="continuationNotice" w:id="1">
    <w:p w14:paraId="581FB29B" w14:textId="77777777" w:rsidR="00B74BA9" w:rsidRDefault="00B74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E7071" w14:textId="77777777" w:rsidR="00B74BA9" w:rsidRDefault="00B74BA9">
      <w:r>
        <w:separator/>
      </w:r>
    </w:p>
  </w:footnote>
  <w:footnote w:type="continuationSeparator" w:id="0">
    <w:p w14:paraId="706FC54B" w14:textId="77777777" w:rsidR="00B74BA9" w:rsidRDefault="00B74BA9">
      <w:r>
        <w:continuationSeparator/>
      </w:r>
    </w:p>
  </w:footnote>
  <w:footnote w:type="continuationNotice" w:id="1">
    <w:p w14:paraId="51EAF202" w14:textId="77777777" w:rsidR="00B74BA9" w:rsidRDefault="00B74B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3"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9"/>
  </w:num>
  <w:num w:numId="4">
    <w:abstractNumId w:val="20"/>
  </w:num>
  <w:num w:numId="5">
    <w:abstractNumId w:val="12"/>
  </w:num>
  <w:num w:numId="6">
    <w:abstractNumId w:val="21"/>
  </w:num>
  <w:num w:numId="7">
    <w:abstractNumId w:val="30"/>
  </w:num>
  <w:num w:numId="8">
    <w:abstractNumId w:val="13"/>
  </w:num>
  <w:num w:numId="9">
    <w:abstractNumId w:val="38"/>
  </w:num>
  <w:num w:numId="10">
    <w:abstractNumId w:val="17"/>
  </w:num>
  <w:num w:numId="11">
    <w:abstractNumId w:val="33"/>
  </w:num>
  <w:num w:numId="12">
    <w:abstractNumId w:val="27"/>
  </w:num>
  <w:num w:numId="13">
    <w:abstractNumId w:val="39"/>
  </w:num>
  <w:num w:numId="14">
    <w:abstractNumId w:val="15"/>
  </w:num>
  <w:num w:numId="15">
    <w:abstractNumId w:val="10"/>
  </w:num>
  <w:num w:numId="16">
    <w:abstractNumId w:val="37"/>
  </w:num>
  <w:num w:numId="17">
    <w:abstractNumId w:val="8"/>
  </w:num>
  <w:num w:numId="18">
    <w:abstractNumId w:val="34"/>
  </w:num>
  <w:num w:numId="19">
    <w:abstractNumId w:val="5"/>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5"/>
  </w:num>
  <w:num w:numId="29">
    <w:abstractNumId w:val="35"/>
  </w:num>
  <w:num w:numId="30">
    <w:abstractNumId w:val="31"/>
  </w:num>
  <w:num w:numId="31">
    <w:abstractNumId w:val="4"/>
  </w:num>
  <w:num w:numId="32">
    <w:abstractNumId w:val="2"/>
  </w:num>
  <w:num w:numId="33">
    <w:abstractNumId w:val="7"/>
  </w:num>
  <w:num w:numId="34">
    <w:abstractNumId w:val="3"/>
  </w:num>
  <w:num w:numId="35">
    <w:abstractNumId w:val="16"/>
  </w:num>
  <w:num w:numId="36">
    <w:abstractNumId w:val="32"/>
  </w:num>
  <w:num w:numId="37">
    <w:abstractNumId w:val="36"/>
  </w:num>
  <w:num w:numId="38">
    <w:abstractNumId w:val="23"/>
  </w:num>
  <w:num w:numId="39">
    <w:abstractNumId w:val="28"/>
  </w:num>
  <w:num w:numId="40">
    <w:abstractNumId w:val="22"/>
  </w:num>
  <w:num w:numId="41">
    <w:abstractNumId w:val="0"/>
  </w:num>
  <w:num w:numId="42">
    <w:abstractNumId w:val="18"/>
  </w:num>
  <w:num w:numId="43">
    <w:abstractNumId w:val="1"/>
  </w:num>
  <w:num w:numId="44">
    <w:abstractNumId w:val="1"/>
  </w:num>
  <w:num w:numId="45">
    <w:abstractNumId w:val="26"/>
  </w:num>
  <w:num w:numId="46">
    <w:abstractNumId w:val="9"/>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380"/>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43B"/>
    <w:rsid w:val="00392617"/>
    <w:rsid w:val="003927B8"/>
    <w:rsid w:val="00392D70"/>
    <w:rsid w:val="00393702"/>
    <w:rsid w:val="003939FF"/>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375"/>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C64"/>
    <w:rsid w:val="00415E8A"/>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17"/>
    <w:rsid w:val="0043473D"/>
    <w:rsid w:val="00434C8F"/>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6C3"/>
    <w:rsid w:val="00723B7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29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B3D"/>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2F2"/>
    <w:rsid w:val="00B11356"/>
    <w:rsid w:val="00B11379"/>
    <w:rsid w:val="00B11567"/>
    <w:rsid w:val="00B1177A"/>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64A7"/>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4FB7"/>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AB0"/>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8F3"/>
    <w:rsid w:val="00C72BE4"/>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84E"/>
    <w:rsid w:val="00E34B6E"/>
    <w:rsid w:val="00E3526B"/>
    <w:rsid w:val="00E35F7A"/>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74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577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74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2021-01-15T20:09:00Z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